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57BED">
      <w:pPr>
        <w:spacing w:beforeLines="0" w:afterLines="0"/>
        <w:jc w:val="center"/>
        <w:rPr>
          <w:rFonts w:hint="eastAsia" w:ascii="宋体" w:hAnsi="宋体" w:cs="宋体"/>
          <w:b/>
          <w:sz w:val="24"/>
          <w:szCs w:val="24"/>
        </w:rPr>
      </w:pPr>
      <w:r>
        <w:rPr>
          <w:rFonts w:hint="eastAsia" w:ascii="宋体" w:hAnsi="宋体" w:cs="宋体"/>
          <w:b/>
          <w:sz w:val="24"/>
          <w:szCs w:val="24"/>
        </w:rPr>
        <w:t>表1  报价表模板</w:t>
      </w:r>
    </w:p>
    <w:tbl>
      <w:tblPr>
        <w:tblStyle w:val="5"/>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538"/>
        <w:gridCol w:w="1911"/>
        <w:gridCol w:w="1913"/>
        <w:gridCol w:w="1559"/>
        <w:gridCol w:w="1223"/>
      </w:tblGrid>
      <w:tr w14:paraId="71AB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5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3E5855A">
            <w:pPr>
              <w:spacing w:beforeLines="0" w:afterLines="0"/>
              <w:jc w:val="center"/>
              <w:rPr>
                <w:rFonts w:hint="eastAsia" w:ascii="宋体" w:hAnsi="宋体" w:cs="宋体"/>
                <w:b/>
                <w:sz w:val="24"/>
                <w:szCs w:val="24"/>
              </w:rPr>
            </w:pPr>
            <w:r>
              <w:rPr>
                <w:rFonts w:hint="eastAsia" w:ascii="宋体" w:hAnsi="宋体" w:cs="宋体"/>
                <w:b/>
                <w:sz w:val="24"/>
                <w:szCs w:val="24"/>
              </w:rPr>
              <w:t>序号</w:t>
            </w:r>
          </w:p>
        </w:tc>
        <w:tc>
          <w:tcPr>
            <w:tcW w:w="12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D7C9EA">
            <w:pPr>
              <w:spacing w:beforeLines="0" w:afterLines="0"/>
              <w:jc w:val="center"/>
              <w:rPr>
                <w:rFonts w:hint="eastAsia" w:ascii="宋体" w:hAnsi="宋体" w:cs="宋体"/>
                <w:b/>
                <w:sz w:val="24"/>
                <w:szCs w:val="24"/>
              </w:rPr>
            </w:pPr>
            <w:r>
              <w:rPr>
                <w:rFonts w:hint="eastAsia" w:ascii="宋体" w:hAnsi="宋体" w:cs="宋体"/>
                <w:b/>
                <w:sz w:val="24"/>
                <w:szCs w:val="24"/>
              </w:rPr>
              <w:t>测试项目</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70F4C2">
            <w:pPr>
              <w:spacing w:beforeLines="0" w:afterLines="0"/>
              <w:jc w:val="center"/>
              <w:rPr>
                <w:rFonts w:hint="eastAsia" w:ascii="宋体" w:hAnsi="宋体" w:cs="宋体"/>
                <w:b/>
                <w:sz w:val="24"/>
                <w:szCs w:val="24"/>
              </w:rPr>
            </w:pPr>
            <w:r>
              <w:rPr>
                <w:rFonts w:hint="eastAsia" w:ascii="宋体" w:hAnsi="宋体" w:cs="宋体"/>
                <w:b/>
                <w:sz w:val="24"/>
                <w:szCs w:val="24"/>
              </w:rPr>
              <w:t>工作量（为比较各供应商总价大小而设计的工作量）</w:t>
            </w:r>
          </w:p>
        </w:tc>
        <w:tc>
          <w:tcPr>
            <w:tcW w:w="9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18EDB2">
            <w:pPr>
              <w:spacing w:beforeLines="0" w:afterLines="0"/>
              <w:jc w:val="center"/>
              <w:rPr>
                <w:rFonts w:hint="eastAsia" w:ascii="宋体" w:hAnsi="宋体" w:cs="宋体"/>
                <w:b/>
                <w:sz w:val="24"/>
                <w:szCs w:val="24"/>
              </w:rPr>
            </w:pPr>
            <w:r>
              <w:rPr>
                <w:rFonts w:hint="eastAsia" w:ascii="宋体" w:hAnsi="宋体" w:cs="宋体"/>
                <w:b/>
                <w:sz w:val="24"/>
                <w:szCs w:val="24"/>
              </w:rPr>
              <w:t>最高限价（元）</w:t>
            </w:r>
          </w:p>
        </w:tc>
        <w:tc>
          <w:tcPr>
            <w:tcW w:w="79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DB9258">
            <w:pPr>
              <w:spacing w:beforeLines="0" w:afterLines="0"/>
              <w:jc w:val="center"/>
              <w:rPr>
                <w:rFonts w:hint="eastAsia" w:ascii="宋体" w:hAnsi="宋体" w:cs="宋体"/>
                <w:b/>
                <w:sz w:val="24"/>
                <w:szCs w:val="24"/>
              </w:rPr>
            </w:pPr>
            <w:r>
              <w:rPr>
                <w:rFonts w:hint="eastAsia" w:ascii="宋体" w:hAnsi="宋体" w:cs="宋体"/>
                <w:b/>
                <w:sz w:val="24"/>
                <w:szCs w:val="24"/>
              </w:rPr>
              <w:t>供应商报价（元）</w:t>
            </w:r>
          </w:p>
        </w:tc>
        <w:tc>
          <w:tcPr>
            <w:tcW w:w="62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CFB87E">
            <w:pPr>
              <w:spacing w:beforeLines="0" w:afterLines="0"/>
              <w:jc w:val="center"/>
              <w:rPr>
                <w:rFonts w:hint="eastAsia" w:ascii="宋体" w:hAnsi="宋体" w:cs="宋体"/>
                <w:b/>
                <w:sz w:val="24"/>
                <w:szCs w:val="24"/>
              </w:rPr>
            </w:pPr>
            <w:r>
              <w:rPr>
                <w:rFonts w:hint="eastAsia" w:ascii="宋体" w:hAnsi="宋体" w:cs="宋体"/>
                <w:b/>
                <w:sz w:val="24"/>
                <w:szCs w:val="24"/>
              </w:rPr>
              <w:t>小计（元）</w:t>
            </w:r>
          </w:p>
        </w:tc>
      </w:tr>
      <w:tr w14:paraId="0523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5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0D47DD">
            <w:pPr>
              <w:spacing w:beforeLines="0" w:afterLines="0"/>
              <w:jc w:val="center"/>
              <w:rPr>
                <w:rFonts w:hint="eastAsia" w:ascii="宋体" w:hAnsi="宋体" w:cs="宋体"/>
                <w:sz w:val="24"/>
                <w:szCs w:val="24"/>
              </w:rPr>
            </w:pPr>
            <w:r>
              <w:rPr>
                <w:rFonts w:hint="eastAsia" w:ascii="宋体" w:hAnsi="宋体" w:cs="宋体"/>
                <w:sz w:val="24"/>
                <w:szCs w:val="24"/>
              </w:rPr>
              <w:t>1</w:t>
            </w:r>
          </w:p>
        </w:tc>
        <w:tc>
          <w:tcPr>
            <w:tcW w:w="4024"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A1C3E11">
            <w:pPr>
              <w:spacing w:beforeLines="0" w:afterLines="0"/>
              <w:jc w:val="left"/>
              <w:rPr>
                <w:rFonts w:hint="eastAsia" w:ascii="宋体" w:hAnsi="宋体" w:cs="宋体"/>
                <w:sz w:val="24"/>
                <w:szCs w:val="24"/>
              </w:rPr>
            </w:pPr>
            <w:r>
              <w:rPr>
                <w:rFonts w:hint="eastAsia" w:ascii="宋体" w:hAnsi="宋体" w:cs="宋体"/>
                <w:b/>
                <w:sz w:val="24"/>
                <w:szCs w:val="24"/>
              </w:rPr>
              <w:t>土壤</w:t>
            </w:r>
          </w:p>
        </w:tc>
        <w:tc>
          <w:tcPr>
            <w:tcW w:w="62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6642C4F">
            <w:pPr>
              <w:spacing w:beforeLines="0" w:afterLines="0"/>
              <w:jc w:val="center"/>
              <w:rPr>
                <w:rFonts w:hint="eastAsia" w:ascii="宋体" w:hAnsi="宋体" w:cs="宋体"/>
                <w:sz w:val="24"/>
                <w:szCs w:val="24"/>
              </w:rPr>
            </w:pPr>
          </w:p>
        </w:tc>
      </w:tr>
      <w:tr w14:paraId="41B5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5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490BC9">
            <w:pPr>
              <w:spacing w:beforeLines="0" w:afterLines="0"/>
              <w:jc w:val="center"/>
              <w:rPr>
                <w:rFonts w:hint="eastAsia" w:ascii="宋体" w:hAnsi="宋体" w:cs="宋体"/>
                <w:sz w:val="24"/>
                <w:szCs w:val="24"/>
              </w:rPr>
            </w:pPr>
            <w:r>
              <w:rPr>
                <w:rFonts w:hint="eastAsia" w:ascii="宋体" w:hAnsi="宋体" w:cs="宋体"/>
                <w:sz w:val="24"/>
                <w:szCs w:val="24"/>
              </w:rPr>
              <w:t>1.1</w:t>
            </w:r>
          </w:p>
        </w:tc>
        <w:tc>
          <w:tcPr>
            <w:tcW w:w="12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445644">
            <w:pPr>
              <w:spacing w:beforeLines="0" w:afterLines="0"/>
              <w:jc w:val="center"/>
              <w:rPr>
                <w:rFonts w:hint="eastAsia" w:ascii="宋体" w:hAnsi="宋体" w:cs="宋体"/>
                <w:sz w:val="24"/>
                <w:szCs w:val="24"/>
              </w:rPr>
            </w:pPr>
            <w:r>
              <w:rPr>
                <w:rFonts w:hint="eastAsia" w:ascii="宋体" w:hAnsi="宋体" w:cs="宋体"/>
                <w:sz w:val="24"/>
                <w:szCs w:val="24"/>
              </w:rPr>
              <w:t>45个常规项、pH、石油烃、锑</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21B281">
            <w:pPr>
              <w:spacing w:beforeLines="0" w:afterLines="0"/>
              <w:jc w:val="center"/>
              <w:rPr>
                <w:rFonts w:hint="eastAsia" w:ascii="宋体" w:hAnsi="宋体" w:cs="宋体"/>
                <w:sz w:val="24"/>
                <w:szCs w:val="24"/>
              </w:rPr>
            </w:pPr>
            <w:r>
              <w:rPr>
                <w:rFonts w:hint="eastAsia" w:ascii="宋体" w:hAnsi="宋体" w:cs="宋体"/>
                <w:sz w:val="24"/>
                <w:szCs w:val="24"/>
              </w:rPr>
              <w:t>1000</w:t>
            </w:r>
          </w:p>
        </w:tc>
        <w:tc>
          <w:tcPr>
            <w:tcW w:w="9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D75499">
            <w:pPr>
              <w:spacing w:beforeLines="0" w:afterLines="0"/>
              <w:jc w:val="center"/>
              <w:rPr>
                <w:rFonts w:hint="eastAsia" w:ascii="宋体" w:hAnsi="宋体" w:cs="宋体"/>
                <w:sz w:val="24"/>
                <w:szCs w:val="24"/>
              </w:rPr>
            </w:pPr>
            <w:r>
              <w:rPr>
                <w:rFonts w:hint="eastAsia" w:ascii="宋体" w:hAnsi="宋体" w:cs="宋体"/>
                <w:sz w:val="24"/>
                <w:szCs w:val="24"/>
              </w:rPr>
              <w:t>1400</w:t>
            </w:r>
          </w:p>
        </w:tc>
        <w:tc>
          <w:tcPr>
            <w:tcW w:w="79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C2AF17">
            <w:pPr>
              <w:spacing w:beforeLines="0" w:afterLines="0"/>
              <w:jc w:val="center"/>
              <w:rPr>
                <w:rFonts w:hint="eastAsia" w:ascii="宋体" w:hAnsi="宋体" w:cs="宋体"/>
                <w:sz w:val="24"/>
                <w:szCs w:val="24"/>
              </w:rPr>
            </w:pPr>
          </w:p>
        </w:tc>
        <w:tc>
          <w:tcPr>
            <w:tcW w:w="62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1192E4">
            <w:pPr>
              <w:spacing w:beforeLines="0" w:afterLines="0"/>
              <w:jc w:val="center"/>
              <w:rPr>
                <w:rFonts w:hint="eastAsia" w:ascii="宋体" w:hAnsi="宋体" w:cs="宋体"/>
                <w:sz w:val="24"/>
                <w:szCs w:val="24"/>
              </w:rPr>
            </w:pPr>
          </w:p>
        </w:tc>
      </w:tr>
      <w:tr w14:paraId="5123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5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FA9701">
            <w:pPr>
              <w:spacing w:beforeLines="0" w:afterLines="0"/>
              <w:jc w:val="center"/>
              <w:rPr>
                <w:rFonts w:hint="eastAsia" w:ascii="宋体" w:hAnsi="宋体" w:cs="宋体"/>
                <w:sz w:val="24"/>
                <w:szCs w:val="24"/>
              </w:rPr>
            </w:pPr>
            <w:r>
              <w:rPr>
                <w:rFonts w:hint="eastAsia" w:ascii="宋体" w:hAnsi="宋体" w:cs="宋体"/>
                <w:sz w:val="24"/>
                <w:szCs w:val="24"/>
              </w:rPr>
              <w:t>1.2</w:t>
            </w:r>
          </w:p>
        </w:tc>
        <w:tc>
          <w:tcPr>
            <w:tcW w:w="12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E94B1F">
            <w:pPr>
              <w:spacing w:beforeLines="0" w:afterLines="0"/>
              <w:jc w:val="center"/>
              <w:rPr>
                <w:rFonts w:hint="eastAsia" w:ascii="宋体" w:hAnsi="宋体" w:cs="宋体"/>
                <w:sz w:val="24"/>
                <w:szCs w:val="24"/>
              </w:rPr>
            </w:pPr>
            <w:r>
              <w:rPr>
                <w:rFonts w:hint="eastAsia" w:ascii="宋体" w:hAnsi="宋体" w:cs="宋体"/>
                <w:sz w:val="24"/>
                <w:szCs w:val="24"/>
              </w:rPr>
              <w:t>单项重金属及无机物、挥发性有机物、半挥发性有机物</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089869">
            <w:pPr>
              <w:spacing w:beforeLines="0" w:afterLines="0"/>
              <w:jc w:val="center"/>
              <w:rPr>
                <w:rFonts w:hint="eastAsia" w:ascii="宋体" w:hAnsi="宋体" w:cs="宋体"/>
                <w:sz w:val="24"/>
                <w:szCs w:val="24"/>
              </w:rPr>
            </w:pPr>
            <w:r>
              <w:rPr>
                <w:rFonts w:hint="eastAsia" w:ascii="宋体" w:hAnsi="宋体" w:cs="宋体"/>
                <w:sz w:val="24"/>
                <w:szCs w:val="24"/>
              </w:rPr>
              <w:t>1000</w:t>
            </w:r>
          </w:p>
        </w:tc>
        <w:tc>
          <w:tcPr>
            <w:tcW w:w="9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CCC8FF">
            <w:pPr>
              <w:spacing w:beforeLines="0" w:afterLines="0"/>
              <w:jc w:val="center"/>
              <w:rPr>
                <w:rFonts w:hint="eastAsia" w:ascii="宋体" w:hAnsi="宋体" w:cs="宋体"/>
                <w:sz w:val="24"/>
                <w:szCs w:val="24"/>
              </w:rPr>
            </w:pPr>
            <w:r>
              <w:rPr>
                <w:rFonts w:hint="eastAsia" w:ascii="宋体" w:hAnsi="宋体" w:cs="宋体"/>
                <w:sz w:val="24"/>
                <w:szCs w:val="24"/>
              </w:rPr>
              <w:t>50</w:t>
            </w:r>
          </w:p>
        </w:tc>
        <w:tc>
          <w:tcPr>
            <w:tcW w:w="79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71746B">
            <w:pPr>
              <w:spacing w:beforeLines="0" w:afterLines="0"/>
              <w:jc w:val="center"/>
              <w:rPr>
                <w:rFonts w:hint="eastAsia" w:ascii="宋体" w:hAnsi="宋体" w:cs="宋体"/>
                <w:sz w:val="24"/>
                <w:szCs w:val="24"/>
              </w:rPr>
            </w:pPr>
          </w:p>
        </w:tc>
        <w:tc>
          <w:tcPr>
            <w:tcW w:w="62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91AB95">
            <w:pPr>
              <w:spacing w:beforeLines="0" w:afterLines="0"/>
              <w:jc w:val="center"/>
              <w:rPr>
                <w:rFonts w:hint="eastAsia" w:ascii="宋体" w:hAnsi="宋体" w:cs="宋体"/>
                <w:sz w:val="24"/>
                <w:szCs w:val="24"/>
              </w:rPr>
            </w:pPr>
          </w:p>
        </w:tc>
      </w:tr>
      <w:tr w14:paraId="5AC2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5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8BCDCF">
            <w:pPr>
              <w:spacing w:beforeLines="0" w:afterLines="0"/>
              <w:jc w:val="center"/>
              <w:rPr>
                <w:rFonts w:hint="eastAsia" w:ascii="宋体" w:hAnsi="宋体" w:cs="宋体"/>
                <w:sz w:val="24"/>
                <w:szCs w:val="24"/>
              </w:rPr>
            </w:pPr>
            <w:r>
              <w:rPr>
                <w:rFonts w:hint="eastAsia" w:ascii="宋体" w:hAnsi="宋体" w:cs="宋体"/>
                <w:sz w:val="24"/>
                <w:szCs w:val="24"/>
              </w:rPr>
              <w:t>1.3</w:t>
            </w:r>
          </w:p>
        </w:tc>
        <w:tc>
          <w:tcPr>
            <w:tcW w:w="12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CC6984">
            <w:pPr>
              <w:spacing w:beforeLines="0" w:afterLines="0"/>
              <w:jc w:val="center"/>
              <w:rPr>
                <w:rFonts w:hint="eastAsia" w:ascii="宋体" w:hAnsi="宋体" w:cs="宋体"/>
                <w:sz w:val="24"/>
                <w:szCs w:val="24"/>
              </w:rPr>
            </w:pPr>
            <w:r>
              <w:rPr>
                <w:rFonts w:hint="eastAsia" w:ascii="宋体" w:hAnsi="宋体" w:cs="宋体"/>
                <w:sz w:val="24"/>
                <w:szCs w:val="24"/>
              </w:rPr>
              <w:t>石油烃</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DB570F">
            <w:pPr>
              <w:spacing w:beforeLines="0" w:afterLines="0"/>
              <w:jc w:val="center"/>
              <w:rPr>
                <w:rFonts w:hint="eastAsia" w:ascii="宋体" w:hAnsi="宋体" w:cs="宋体"/>
                <w:sz w:val="24"/>
                <w:szCs w:val="24"/>
              </w:rPr>
            </w:pPr>
            <w:r>
              <w:rPr>
                <w:rFonts w:hint="eastAsia" w:ascii="宋体" w:hAnsi="宋体" w:cs="宋体"/>
                <w:sz w:val="24"/>
                <w:szCs w:val="24"/>
              </w:rPr>
              <w:t>1000</w:t>
            </w:r>
          </w:p>
        </w:tc>
        <w:tc>
          <w:tcPr>
            <w:tcW w:w="9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E9C895">
            <w:pPr>
              <w:spacing w:beforeLines="0" w:afterLines="0"/>
              <w:jc w:val="center"/>
              <w:rPr>
                <w:rFonts w:hint="eastAsia" w:ascii="宋体" w:hAnsi="宋体" w:cs="宋体"/>
                <w:sz w:val="24"/>
                <w:szCs w:val="24"/>
              </w:rPr>
            </w:pPr>
            <w:r>
              <w:rPr>
                <w:rFonts w:hint="eastAsia" w:ascii="宋体" w:hAnsi="宋体" w:cs="宋体"/>
                <w:sz w:val="24"/>
                <w:szCs w:val="24"/>
              </w:rPr>
              <w:t>100</w:t>
            </w:r>
          </w:p>
        </w:tc>
        <w:tc>
          <w:tcPr>
            <w:tcW w:w="79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619177">
            <w:pPr>
              <w:spacing w:beforeLines="0" w:afterLines="0"/>
              <w:jc w:val="center"/>
              <w:rPr>
                <w:rFonts w:hint="eastAsia" w:ascii="宋体" w:hAnsi="宋体" w:cs="宋体"/>
                <w:sz w:val="24"/>
                <w:szCs w:val="24"/>
              </w:rPr>
            </w:pPr>
          </w:p>
        </w:tc>
        <w:tc>
          <w:tcPr>
            <w:tcW w:w="62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3D17FA">
            <w:pPr>
              <w:spacing w:beforeLines="0" w:afterLines="0"/>
              <w:jc w:val="center"/>
              <w:rPr>
                <w:rFonts w:hint="eastAsia" w:ascii="宋体" w:hAnsi="宋体" w:cs="宋体"/>
                <w:sz w:val="24"/>
                <w:szCs w:val="24"/>
              </w:rPr>
            </w:pPr>
          </w:p>
        </w:tc>
      </w:tr>
      <w:tr w14:paraId="1CCC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5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8C2F57">
            <w:pPr>
              <w:spacing w:beforeLines="0" w:afterLines="0"/>
              <w:jc w:val="center"/>
              <w:rPr>
                <w:rFonts w:hint="eastAsia" w:ascii="宋体" w:hAnsi="宋体" w:cs="宋体"/>
                <w:sz w:val="24"/>
                <w:szCs w:val="24"/>
              </w:rPr>
            </w:pPr>
            <w:r>
              <w:rPr>
                <w:rFonts w:hint="eastAsia" w:ascii="宋体" w:hAnsi="宋体" w:cs="宋体"/>
                <w:sz w:val="24"/>
                <w:szCs w:val="24"/>
              </w:rPr>
              <w:t>1.4</w:t>
            </w:r>
          </w:p>
        </w:tc>
        <w:tc>
          <w:tcPr>
            <w:tcW w:w="12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F10700">
            <w:pPr>
              <w:spacing w:beforeLines="0" w:afterLines="0"/>
              <w:jc w:val="center"/>
              <w:rPr>
                <w:rFonts w:hint="eastAsia" w:ascii="宋体" w:hAnsi="宋体" w:cs="宋体"/>
                <w:sz w:val="24"/>
                <w:szCs w:val="24"/>
              </w:rPr>
            </w:pPr>
            <w:r>
              <w:rPr>
                <w:rFonts w:hint="eastAsia" w:ascii="宋体" w:hAnsi="宋体" w:cs="宋体"/>
                <w:sz w:val="24"/>
                <w:szCs w:val="24"/>
              </w:rPr>
              <w:t>二噁英</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44AC76">
            <w:pPr>
              <w:spacing w:beforeLines="0" w:afterLines="0"/>
              <w:jc w:val="center"/>
              <w:rPr>
                <w:rFonts w:hint="eastAsia" w:ascii="宋体" w:hAnsi="宋体" w:cs="宋体"/>
                <w:sz w:val="24"/>
                <w:szCs w:val="24"/>
              </w:rPr>
            </w:pPr>
            <w:r>
              <w:rPr>
                <w:rFonts w:hint="eastAsia" w:ascii="宋体" w:hAnsi="宋体" w:cs="宋体"/>
                <w:sz w:val="24"/>
                <w:szCs w:val="24"/>
              </w:rPr>
              <w:t>100</w:t>
            </w:r>
          </w:p>
        </w:tc>
        <w:tc>
          <w:tcPr>
            <w:tcW w:w="9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39914A">
            <w:pPr>
              <w:spacing w:beforeLines="0" w:afterLines="0"/>
              <w:jc w:val="center"/>
              <w:rPr>
                <w:rFonts w:hint="eastAsia" w:ascii="宋体" w:hAnsi="宋体" w:cs="宋体"/>
                <w:sz w:val="24"/>
                <w:szCs w:val="24"/>
              </w:rPr>
            </w:pPr>
            <w:r>
              <w:rPr>
                <w:rFonts w:hint="eastAsia" w:ascii="宋体" w:hAnsi="宋体" w:cs="宋体"/>
                <w:sz w:val="24"/>
                <w:szCs w:val="24"/>
              </w:rPr>
              <w:t>1000</w:t>
            </w:r>
          </w:p>
        </w:tc>
        <w:tc>
          <w:tcPr>
            <w:tcW w:w="79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9AF732">
            <w:pPr>
              <w:spacing w:beforeLines="0" w:afterLines="0"/>
              <w:jc w:val="center"/>
              <w:rPr>
                <w:rFonts w:hint="eastAsia" w:ascii="宋体" w:hAnsi="宋体" w:cs="宋体"/>
                <w:sz w:val="24"/>
                <w:szCs w:val="24"/>
              </w:rPr>
            </w:pPr>
          </w:p>
        </w:tc>
        <w:tc>
          <w:tcPr>
            <w:tcW w:w="62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A0C5FC">
            <w:pPr>
              <w:spacing w:beforeLines="0" w:afterLines="0"/>
              <w:jc w:val="center"/>
              <w:rPr>
                <w:rFonts w:hint="eastAsia" w:ascii="宋体" w:hAnsi="宋体" w:cs="宋体"/>
                <w:sz w:val="24"/>
                <w:szCs w:val="24"/>
              </w:rPr>
            </w:pPr>
          </w:p>
        </w:tc>
      </w:tr>
      <w:tr w14:paraId="757B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5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511D6F">
            <w:pPr>
              <w:spacing w:beforeLines="0" w:afterLines="0"/>
              <w:jc w:val="center"/>
              <w:rPr>
                <w:rFonts w:hint="eastAsia" w:ascii="宋体" w:hAnsi="宋体" w:cs="宋体"/>
                <w:sz w:val="24"/>
                <w:szCs w:val="24"/>
              </w:rPr>
            </w:pPr>
            <w:r>
              <w:rPr>
                <w:rFonts w:hint="eastAsia" w:ascii="宋体" w:hAnsi="宋体" w:cs="宋体"/>
                <w:sz w:val="24"/>
                <w:szCs w:val="24"/>
              </w:rPr>
              <w:t>2</w:t>
            </w:r>
          </w:p>
        </w:tc>
        <w:tc>
          <w:tcPr>
            <w:tcW w:w="4024"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E4C4F72">
            <w:pPr>
              <w:spacing w:beforeLines="0" w:afterLines="0"/>
              <w:jc w:val="left"/>
              <w:rPr>
                <w:rFonts w:hint="eastAsia" w:ascii="宋体" w:hAnsi="宋体" w:cs="宋体"/>
                <w:sz w:val="24"/>
                <w:szCs w:val="24"/>
              </w:rPr>
            </w:pPr>
            <w:r>
              <w:rPr>
                <w:rFonts w:hint="eastAsia" w:ascii="宋体" w:hAnsi="宋体" w:cs="宋体"/>
                <w:b/>
                <w:sz w:val="24"/>
                <w:szCs w:val="24"/>
              </w:rPr>
              <w:t>地下水</w:t>
            </w:r>
          </w:p>
        </w:tc>
        <w:tc>
          <w:tcPr>
            <w:tcW w:w="62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2068E3">
            <w:pPr>
              <w:spacing w:beforeLines="0" w:afterLines="0"/>
              <w:jc w:val="center"/>
              <w:rPr>
                <w:rFonts w:hint="eastAsia" w:ascii="宋体" w:hAnsi="宋体" w:cs="宋体"/>
                <w:sz w:val="24"/>
                <w:szCs w:val="24"/>
              </w:rPr>
            </w:pPr>
          </w:p>
        </w:tc>
      </w:tr>
      <w:tr w14:paraId="33F2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5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66C150">
            <w:pPr>
              <w:spacing w:beforeLines="0" w:afterLines="0"/>
              <w:jc w:val="center"/>
              <w:rPr>
                <w:rFonts w:hint="eastAsia" w:ascii="宋体" w:hAnsi="宋体" w:cs="宋体"/>
                <w:sz w:val="24"/>
                <w:szCs w:val="24"/>
              </w:rPr>
            </w:pPr>
            <w:r>
              <w:rPr>
                <w:rFonts w:hint="eastAsia" w:ascii="宋体" w:hAnsi="宋体" w:cs="宋体"/>
                <w:sz w:val="24"/>
                <w:szCs w:val="24"/>
              </w:rPr>
              <w:t>2.1</w:t>
            </w:r>
          </w:p>
        </w:tc>
        <w:tc>
          <w:tcPr>
            <w:tcW w:w="12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976610">
            <w:pPr>
              <w:spacing w:beforeLines="0" w:afterLines="0"/>
              <w:jc w:val="center"/>
              <w:rPr>
                <w:rFonts w:hint="eastAsia" w:ascii="宋体" w:hAnsi="宋体" w:cs="宋体"/>
                <w:sz w:val="24"/>
                <w:szCs w:val="24"/>
              </w:rPr>
            </w:pPr>
            <w:r>
              <w:rPr>
                <w:rFonts w:hint="eastAsia" w:ascii="宋体" w:hAnsi="宋体" w:cs="宋体"/>
                <w:sz w:val="24"/>
                <w:szCs w:val="24"/>
              </w:rPr>
              <w:t>35个常规项、二甲苯、苯乙烯、石油烃</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5FE025">
            <w:pPr>
              <w:spacing w:beforeLines="0" w:afterLines="0"/>
              <w:jc w:val="center"/>
              <w:rPr>
                <w:rFonts w:hint="eastAsia" w:ascii="宋体" w:hAnsi="宋体" w:cs="宋体"/>
                <w:sz w:val="24"/>
                <w:szCs w:val="24"/>
              </w:rPr>
            </w:pPr>
            <w:r>
              <w:rPr>
                <w:rFonts w:hint="eastAsia" w:ascii="宋体" w:hAnsi="宋体" w:cs="宋体"/>
                <w:sz w:val="24"/>
                <w:szCs w:val="24"/>
              </w:rPr>
              <w:t>1000</w:t>
            </w:r>
          </w:p>
        </w:tc>
        <w:tc>
          <w:tcPr>
            <w:tcW w:w="9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0A5526">
            <w:pPr>
              <w:spacing w:beforeLines="0" w:afterLines="0"/>
              <w:jc w:val="center"/>
              <w:rPr>
                <w:rFonts w:hint="eastAsia" w:ascii="宋体" w:hAnsi="宋体" w:cs="宋体"/>
                <w:sz w:val="24"/>
                <w:szCs w:val="24"/>
              </w:rPr>
            </w:pPr>
            <w:r>
              <w:rPr>
                <w:rFonts w:hint="eastAsia" w:ascii="宋体" w:hAnsi="宋体" w:cs="宋体"/>
                <w:sz w:val="24"/>
                <w:szCs w:val="24"/>
              </w:rPr>
              <w:t>1900</w:t>
            </w:r>
          </w:p>
        </w:tc>
        <w:tc>
          <w:tcPr>
            <w:tcW w:w="79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5C8D4A">
            <w:pPr>
              <w:spacing w:beforeLines="0" w:afterLines="0"/>
              <w:jc w:val="center"/>
              <w:rPr>
                <w:rFonts w:hint="eastAsia" w:ascii="宋体" w:hAnsi="宋体" w:cs="宋体"/>
                <w:sz w:val="24"/>
                <w:szCs w:val="24"/>
              </w:rPr>
            </w:pPr>
          </w:p>
        </w:tc>
        <w:tc>
          <w:tcPr>
            <w:tcW w:w="62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552A5B">
            <w:pPr>
              <w:spacing w:beforeLines="0" w:afterLines="0"/>
              <w:jc w:val="center"/>
              <w:rPr>
                <w:rFonts w:hint="eastAsia" w:ascii="宋体" w:hAnsi="宋体" w:cs="宋体"/>
                <w:sz w:val="24"/>
                <w:szCs w:val="24"/>
              </w:rPr>
            </w:pPr>
          </w:p>
        </w:tc>
      </w:tr>
      <w:tr w14:paraId="75DF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5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4A8191">
            <w:pPr>
              <w:spacing w:beforeLines="0" w:afterLines="0"/>
              <w:jc w:val="center"/>
              <w:rPr>
                <w:rFonts w:hint="eastAsia" w:ascii="宋体" w:hAnsi="宋体" w:cs="宋体"/>
                <w:sz w:val="24"/>
                <w:szCs w:val="24"/>
              </w:rPr>
            </w:pPr>
            <w:r>
              <w:rPr>
                <w:rFonts w:hint="eastAsia" w:ascii="宋体" w:hAnsi="宋体" w:cs="宋体"/>
                <w:sz w:val="24"/>
                <w:szCs w:val="24"/>
              </w:rPr>
              <w:t>2.2</w:t>
            </w:r>
          </w:p>
        </w:tc>
        <w:tc>
          <w:tcPr>
            <w:tcW w:w="12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BFEA90">
            <w:pPr>
              <w:spacing w:beforeLines="0" w:afterLines="0"/>
              <w:jc w:val="center"/>
              <w:rPr>
                <w:rFonts w:hint="eastAsia" w:ascii="宋体" w:hAnsi="宋体" w:cs="宋体"/>
                <w:sz w:val="24"/>
                <w:szCs w:val="24"/>
              </w:rPr>
            </w:pPr>
            <w:r>
              <w:rPr>
                <w:rFonts w:hint="eastAsia" w:ascii="宋体" w:hAnsi="宋体" w:cs="宋体"/>
                <w:sz w:val="24"/>
                <w:szCs w:val="24"/>
              </w:rPr>
              <w:t>单项重金属及无机物、挥发性有机物、半挥发性有机物</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FFEF4B">
            <w:pPr>
              <w:spacing w:beforeLines="0" w:afterLines="0"/>
              <w:jc w:val="center"/>
              <w:rPr>
                <w:rFonts w:hint="eastAsia" w:ascii="宋体" w:hAnsi="宋体" w:cs="宋体"/>
                <w:sz w:val="24"/>
                <w:szCs w:val="24"/>
              </w:rPr>
            </w:pPr>
            <w:r>
              <w:rPr>
                <w:rFonts w:hint="eastAsia" w:ascii="宋体" w:hAnsi="宋体" w:cs="宋体"/>
                <w:sz w:val="24"/>
                <w:szCs w:val="24"/>
              </w:rPr>
              <w:t>1000</w:t>
            </w:r>
          </w:p>
        </w:tc>
        <w:tc>
          <w:tcPr>
            <w:tcW w:w="9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88F211">
            <w:pPr>
              <w:spacing w:beforeLines="0" w:afterLines="0"/>
              <w:jc w:val="center"/>
              <w:rPr>
                <w:rFonts w:hint="eastAsia" w:ascii="宋体" w:hAnsi="宋体" w:cs="宋体"/>
                <w:sz w:val="24"/>
                <w:szCs w:val="24"/>
              </w:rPr>
            </w:pPr>
            <w:r>
              <w:rPr>
                <w:rFonts w:hint="eastAsia" w:ascii="宋体" w:hAnsi="宋体" w:cs="宋体"/>
                <w:sz w:val="24"/>
                <w:szCs w:val="24"/>
              </w:rPr>
              <w:t>50</w:t>
            </w:r>
          </w:p>
        </w:tc>
        <w:tc>
          <w:tcPr>
            <w:tcW w:w="79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5BB0FC">
            <w:pPr>
              <w:spacing w:beforeLines="0" w:afterLines="0"/>
              <w:jc w:val="center"/>
              <w:rPr>
                <w:rFonts w:hint="eastAsia" w:ascii="宋体" w:hAnsi="宋体" w:cs="宋体"/>
                <w:sz w:val="24"/>
                <w:szCs w:val="24"/>
              </w:rPr>
            </w:pPr>
          </w:p>
        </w:tc>
        <w:tc>
          <w:tcPr>
            <w:tcW w:w="62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194127">
            <w:pPr>
              <w:spacing w:beforeLines="0" w:afterLines="0"/>
              <w:jc w:val="center"/>
              <w:rPr>
                <w:rFonts w:hint="eastAsia" w:ascii="宋体" w:hAnsi="宋体" w:cs="宋体"/>
                <w:sz w:val="24"/>
                <w:szCs w:val="24"/>
              </w:rPr>
            </w:pPr>
          </w:p>
        </w:tc>
      </w:tr>
      <w:tr w14:paraId="4EC4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5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CE8AB73">
            <w:pPr>
              <w:spacing w:beforeLines="0" w:afterLines="0"/>
              <w:jc w:val="center"/>
              <w:rPr>
                <w:rFonts w:hint="eastAsia" w:ascii="宋体" w:hAnsi="宋体" w:cs="宋体"/>
                <w:sz w:val="24"/>
                <w:szCs w:val="24"/>
              </w:rPr>
            </w:pPr>
            <w:r>
              <w:rPr>
                <w:rFonts w:hint="eastAsia" w:ascii="宋体" w:hAnsi="宋体" w:cs="宋体"/>
                <w:sz w:val="24"/>
                <w:szCs w:val="24"/>
              </w:rPr>
              <w:t>2.3</w:t>
            </w:r>
          </w:p>
        </w:tc>
        <w:tc>
          <w:tcPr>
            <w:tcW w:w="12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99D43BE">
            <w:pPr>
              <w:spacing w:beforeLines="0" w:afterLines="0"/>
              <w:jc w:val="center"/>
              <w:rPr>
                <w:rFonts w:hint="eastAsia" w:ascii="宋体" w:hAnsi="宋体" w:cs="宋体"/>
                <w:sz w:val="24"/>
                <w:szCs w:val="24"/>
              </w:rPr>
            </w:pPr>
            <w:r>
              <w:rPr>
                <w:rFonts w:hint="eastAsia" w:ascii="宋体" w:hAnsi="宋体" w:cs="宋体"/>
                <w:sz w:val="24"/>
                <w:szCs w:val="24"/>
              </w:rPr>
              <w:t>石油烃</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EAB942">
            <w:pPr>
              <w:spacing w:beforeLines="0" w:afterLines="0"/>
              <w:jc w:val="center"/>
              <w:rPr>
                <w:rFonts w:hint="eastAsia" w:ascii="宋体" w:hAnsi="宋体" w:cs="宋体"/>
                <w:sz w:val="24"/>
                <w:szCs w:val="24"/>
              </w:rPr>
            </w:pPr>
            <w:r>
              <w:rPr>
                <w:rFonts w:hint="eastAsia" w:ascii="宋体" w:hAnsi="宋体" w:cs="宋体"/>
                <w:sz w:val="24"/>
                <w:szCs w:val="24"/>
              </w:rPr>
              <w:t>1000</w:t>
            </w:r>
          </w:p>
        </w:tc>
        <w:tc>
          <w:tcPr>
            <w:tcW w:w="9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5398D2">
            <w:pPr>
              <w:spacing w:beforeLines="0" w:afterLines="0"/>
              <w:jc w:val="center"/>
              <w:rPr>
                <w:rFonts w:hint="eastAsia" w:ascii="宋体" w:hAnsi="宋体" w:cs="宋体"/>
                <w:sz w:val="24"/>
                <w:szCs w:val="24"/>
              </w:rPr>
            </w:pPr>
            <w:r>
              <w:rPr>
                <w:rFonts w:hint="eastAsia" w:ascii="宋体" w:hAnsi="宋体" w:cs="宋体"/>
                <w:sz w:val="24"/>
                <w:szCs w:val="24"/>
              </w:rPr>
              <w:t>100</w:t>
            </w:r>
          </w:p>
        </w:tc>
        <w:tc>
          <w:tcPr>
            <w:tcW w:w="79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609BFE">
            <w:pPr>
              <w:spacing w:beforeLines="0" w:afterLines="0"/>
              <w:jc w:val="center"/>
              <w:rPr>
                <w:rFonts w:hint="eastAsia" w:ascii="宋体" w:hAnsi="宋体" w:cs="宋体"/>
                <w:sz w:val="24"/>
                <w:szCs w:val="24"/>
              </w:rPr>
            </w:pPr>
          </w:p>
        </w:tc>
        <w:tc>
          <w:tcPr>
            <w:tcW w:w="62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DEC541">
            <w:pPr>
              <w:spacing w:beforeLines="0" w:afterLines="0"/>
              <w:jc w:val="center"/>
              <w:rPr>
                <w:rFonts w:hint="eastAsia" w:ascii="宋体" w:hAnsi="宋体" w:cs="宋体"/>
                <w:sz w:val="24"/>
                <w:szCs w:val="24"/>
              </w:rPr>
            </w:pPr>
          </w:p>
        </w:tc>
      </w:tr>
      <w:tr w14:paraId="2D33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5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A5A9CE">
            <w:pPr>
              <w:spacing w:beforeLines="0" w:afterLines="0"/>
              <w:jc w:val="center"/>
              <w:rPr>
                <w:rFonts w:hint="eastAsia" w:ascii="宋体" w:hAnsi="宋体" w:cs="宋体"/>
                <w:sz w:val="24"/>
                <w:szCs w:val="24"/>
              </w:rPr>
            </w:pPr>
            <w:r>
              <w:rPr>
                <w:rFonts w:hint="eastAsia" w:ascii="宋体" w:hAnsi="宋体" w:cs="宋体"/>
                <w:sz w:val="24"/>
                <w:szCs w:val="24"/>
              </w:rPr>
              <w:t>2.4</w:t>
            </w:r>
          </w:p>
        </w:tc>
        <w:tc>
          <w:tcPr>
            <w:tcW w:w="12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B10B04">
            <w:pPr>
              <w:spacing w:beforeLines="0" w:afterLines="0"/>
              <w:jc w:val="center"/>
              <w:rPr>
                <w:rFonts w:hint="eastAsia" w:ascii="宋体" w:hAnsi="宋体" w:cs="宋体"/>
                <w:sz w:val="24"/>
                <w:szCs w:val="24"/>
              </w:rPr>
            </w:pPr>
            <w:r>
              <w:rPr>
                <w:rFonts w:hint="eastAsia" w:ascii="宋体" w:hAnsi="宋体" w:cs="宋体"/>
                <w:sz w:val="24"/>
                <w:szCs w:val="24"/>
              </w:rPr>
              <w:t>二噁英</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BE9243">
            <w:pPr>
              <w:spacing w:beforeLines="0" w:afterLines="0"/>
              <w:jc w:val="center"/>
              <w:rPr>
                <w:rFonts w:hint="eastAsia" w:ascii="宋体" w:hAnsi="宋体" w:cs="宋体"/>
                <w:sz w:val="24"/>
                <w:szCs w:val="24"/>
              </w:rPr>
            </w:pPr>
            <w:r>
              <w:rPr>
                <w:rFonts w:hint="eastAsia" w:ascii="宋体" w:hAnsi="宋体" w:cs="宋体"/>
                <w:sz w:val="24"/>
                <w:szCs w:val="24"/>
              </w:rPr>
              <w:t>100</w:t>
            </w:r>
          </w:p>
        </w:tc>
        <w:tc>
          <w:tcPr>
            <w:tcW w:w="9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A8D803">
            <w:pPr>
              <w:spacing w:beforeLines="0" w:afterLines="0"/>
              <w:jc w:val="center"/>
              <w:rPr>
                <w:rFonts w:hint="eastAsia" w:ascii="宋体" w:hAnsi="宋体" w:cs="宋体"/>
                <w:sz w:val="24"/>
                <w:szCs w:val="24"/>
              </w:rPr>
            </w:pPr>
            <w:r>
              <w:rPr>
                <w:rFonts w:hint="eastAsia" w:ascii="宋体" w:hAnsi="宋体" w:cs="宋体"/>
                <w:sz w:val="24"/>
                <w:szCs w:val="24"/>
              </w:rPr>
              <w:t>1000</w:t>
            </w:r>
          </w:p>
        </w:tc>
        <w:tc>
          <w:tcPr>
            <w:tcW w:w="79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7F793C">
            <w:pPr>
              <w:spacing w:beforeLines="0" w:afterLines="0"/>
              <w:jc w:val="center"/>
              <w:rPr>
                <w:rFonts w:hint="eastAsia" w:ascii="宋体" w:hAnsi="宋体" w:cs="宋体"/>
                <w:sz w:val="24"/>
                <w:szCs w:val="24"/>
              </w:rPr>
            </w:pPr>
          </w:p>
        </w:tc>
        <w:tc>
          <w:tcPr>
            <w:tcW w:w="62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DC063D">
            <w:pPr>
              <w:spacing w:beforeLines="0" w:afterLines="0"/>
              <w:jc w:val="center"/>
              <w:rPr>
                <w:rFonts w:hint="eastAsia" w:ascii="宋体" w:hAnsi="宋体" w:cs="宋体"/>
                <w:sz w:val="24"/>
                <w:szCs w:val="24"/>
              </w:rPr>
            </w:pPr>
          </w:p>
        </w:tc>
      </w:tr>
      <w:tr w14:paraId="6705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5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6B0811">
            <w:pPr>
              <w:spacing w:beforeLines="0" w:afterLines="0"/>
              <w:jc w:val="center"/>
              <w:rPr>
                <w:rFonts w:hint="eastAsia" w:ascii="宋体" w:hAnsi="宋体" w:cs="宋体"/>
                <w:sz w:val="24"/>
                <w:szCs w:val="24"/>
              </w:rPr>
            </w:pPr>
            <w:r>
              <w:rPr>
                <w:rFonts w:hint="eastAsia" w:ascii="宋体" w:hAnsi="宋体" w:cs="宋体"/>
                <w:sz w:val="24"/>
                <w:szCs w:val="24"/>
              </w:rPr>
              <w:t>3</w:t>
            </w:r>
          </w:p>
        </w:tc>
        <w:tc>
          <w:tcPr>
            <w:tcW w:w="4024"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177157D">
            <w:pPr>
              <w:spacing w:beforeLines="0" w:afterLines="0"/>
              <w:jc w:val="left"/>
              <w:rPr>
                <w:rFonts w:hint="eastAsia" w:ascii="宋体" w:hAnsi="宋体" w:cs="宋体"/>
                <w:sz w:val="24"/>
                <w:szCs w:val="24"/>
              </w:rPr>
            </w:pPr>
            <w:r>
              <w:rPr>
                <w:rFonts w:hint="eastAsia" w:ascii="宋体" w:hAnsi="宋体" w:cs="宋体"/>
                <w:b/>
                <w:sz w:val="24"/>
                <w:szCs w:val="24"/>
              </w:rPr>
              <w:t>以上其余未列支的土壤、地表水、固废和危废、空气和废气</w:t>
            </w:r>
          </w:p>
        </w:tc>
        <w:tc>
          <w:tcPr>
            <w:tcW w:w="62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FD3940">
            <w:pPr>
              <w:spacing w:beforeLines="0" w:afterLines="0"/>
              <w:jc w:val="center"/>
              <w:rPr>
                <w:rFonts w:hint="eastAsia" w:ascii="宋体" w:hAnsi="宋体" w:cs="宋体"/>
                <w:sz w:val="24"/>
                <w:szCs w:val="24"/>
              </w:rPr>
            </w:pPr>
          </w:p>
        </w:tc>
      </w:tr>
      <w:tr w14:paraId="7587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5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3DDA24">
            <w:pPr>
              <w:spacing w:beforeLines="0" w:afterLines="0"/>
              <w:jc w:val="center"/>
              <w:rPr>
                <w:rFonts w:hint="eastAsia" w:ascii="宋体" w:hAnsi="宋体" w:cs="宋体"/>
                <w:sz w:val="24"/>
                <w:szCs w:val="24"/>
              </w:rPr>
            </w:pPr>
            <w:r>
              <w:rPr>
                <w:rFonts w:hint="eastAsia" w:ascii="宋体" w:hAnsi="宋体" w:cs="宋体"/>
                <w:sz w:val="24"/>
                <w:szCs w:val="24"/>
              </w:rPr>
              <w:t>3.1</w:t>
            </w:r>
          </w:p>
        </w:tc>
        <w:tc>
          <w:tcPr>
            <w:tcW w:w="12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84AD4F">
            <w:pPr>
              <w:spacing w:beforeLines="0" w:afterLines="0"/>
              <w:jc w:val="center"/>
              <w:rPr>
                <w:rFonts w:hint="eastAsia" w:ascii="宋体" w:hAnsi="宋体" w:cs="宋体"/>
                <w:sz w:val="24"/>
                <w:szCs w:val="24"/>
              </w:rPr>
            </w:pPr>
            <w:r>
              <w:rPr>
                <w:rFonts w:hint="eastAsia" w:ascii="宋体" w:hAnsi="宋体" w:cs="宋体"/>
                <w:sz w:val="24"/>
                <w:szCs w:val="24"/>
              </w:rPr>
              <w:t>未列明的所有项目（该类样品较少）</w:t>
            </w:r>
          </w:p>
        </w:tc>
        <w:tc>
          <w:tcPr>
            <w:tcW w:w="9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62966F8">
            <w:pPr>
              <w:spacing w:beforeLines="0" w:afterLines="0"/>
              <w:jc w:val="center"/>
              <w:rPr>
                <w:rFonts w:hint="eastAsia" w:ascii="宋体" w:hAnsi="宋体" w:cs="宋体"/>
                <w:sz w:val="24"/>
                <w:szCs w:val="24"/>
              </w:rPr>
            </w:pPr>
            <w:r>
              <w:rPr>
                <w:rFonts w:hint="eastAsia" w:ascii="宋体" w:hAnsi="宋体" w:cs="宋体"/>
                <w:sz w:val="24"/>
                <w:szCs w:val="24"/>
              </w:rPr>
              <w:t>50</w:t>
            </w:r>
          </w:p>
        </w:tc>
        <w:tc>
          <w:tcPr>
            <w:tcW w:w="97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5CC7A1">
            <w:pPr>
              <w:spacing w:beforeLines="0" w:afterLines="0"/>
              <w:jc w:val="center"/>
              <w:rPr>
                <w:rFonts w:hint="eastAsia" w:ascii="宋体" w:hAnsi="宋体" w:cs="宋体"/>
                <w:sz w:val="24"/>
                <w:szCs w:val="24"/>
              </w:rPr>
            </w:pPr>
            <w:r>
              <w:rPr>
                <w:rFonts w:hint="eastAsia" w:ascii="宋体" w:hAnsi="宋体" w:cs="宋体"/>
                <w:sz w:val="24"/>
                <w:szCs w:val="24"/>
              </w:rPr>
              <w:t>4折（计为100）</w:t>
            </w:r>
          </w:p>
        </w:tc>
        <w:tc>
          <w:tcPr>
            <w:tcW w:w="79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D6D8B0">
            <w:pPr>
              <w:spacing w:beforeLines="0" w:afterLines="0"/>
              <w:jc w:val="center"/>
              <w:rPr>
                <w:rFonts w:hint="eastAsia" w:ascii="宋体" w:hAnsi="宋体" w:cs="宋体"/>
                <w:sz w:val="24"/>
                <w:szCs w:val="24"/>
              </w:rPr>
            </w:pPr>
            <w:r>
              <w:rPr>
                <w:rFonts w:hint="eastAsia" w:ascii="宋体" w:hAnsi="宋体" w:cs="宋体"/>
                <w:sz w:val="24"/>
                <w:szCs w:val="24"/>
              </w:rPr>
              <w:t>例：8折</w:t>
            </w:r>
          </w:p>
          <w:p w14:paraId="10776924">
            <w:pPr>
              <w:spacing w:beforeLines="0" w:afterLines="0"/>
              <w:jc w:val="center"/>
              <w:rPr>
                <w:rFonts w:hint="eastAsia" w:ascii="宋体" w:hAnsi="宋体" w:cs="宋体"/>
                <w:sz w:val="24"/>
                <w:szCs w:val="24"/>
              </w:rPr>
            </w:pPr>
            <w:r>
              <w:rPr>
                <w:rFonts w:hint="eastAsia" w:ascii="宋体" w:hAnsi="宋体" w:cs="宋体"/>
                <w:sz w:val="24"/>
                <w:szCs w:val="24"/>
              </w:rPr>
              <w:t>（计为80）</w:t>
            </w:r>
          </w:p>
        </w:tc>
        <w:tc>
          <w:tcPr>
            <w:tcW w:w="62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692F95">
            <w:pPr>
              <w:spacing w:beforeLines="0" w:afterLines="0"/>
              <w:jc w:val="center"/>
              <w:rPr>
                <w:rFonts w:hint="eastAsia" w:ascii="宋体" w:hAnsi="宋体" w:cs="宋体"/>
                <w:sz w:val="24"/>
                <w:szCs w:val="24"/>
              </w:rPr>
            </w:pPr>
            <w:r>
              <w:rPr>
                <w:rFonts w:hint="eastAsia" w:ascii="宋体" w:hAnsi="宋体" w:cs="宋体"/>
                <w:sz w:val="24"/>
                <w:szCs w:val="24"/>
              </w:rPr>
              <w:t>50*80=400</w:t>
            </w:r>
          </w:p>
        </w:tc>
      </w:tr>
      <w:tr w14:paraId="7E03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4378" w:type="pct"/>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E1046B5">
            <w:pPr>
              <w:spacing w:beforeLines="0" w:afterLines="0"/>
              <w:jc w:val="center"/>
              <w:rPr>
                <w:rFonts w:hint="eastAsia" w:ascii="宋体" w:hAnsi="宋体" w:cs="宋体"/>
                <w:sz w:val="24"/>
                <w:szCs w:val="24"/>
              </w:rPr>
            </w:pPr>
            <w:r>
              <w:rPr>
                <w:rFonts w:hint="eastAsia" w:ascii="宋体" w:hAnsi="宋体" w:cs="宋体"/>
                <w:b/>
                <w:sz w:val="24"/>
                <w:szCs w:val="24"/>
              </w:rPr>
              <w:t>总  价</w:t>
            </w:r>
          </w:p>
        </w:tc>
        <w:tc>
          <w:tcPr>
            <w:tcW w:w="62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1AA8AD">
            <w:pPr>
              <w:spacing w:beforeLines="0" w:afterLines="0"/>
              <w:jc w:val="center"/>
              <w:rPr>
                <w:rFonts w:hint="eastAsia" w:ascii="宋体" w:hAnsi="宋体" w:cs="宋体"/>
                <w:sz w:val="24"/>
                <w:szCs w:val="24"/>
              </w:rPr>
            </w:pPr>
          </w:p>
        </w:tc>
      </w:tr>
      <w:tr w14:paraId="10F4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5000" w:type="pct"/>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6E77FF8A">
            <w:pPr>
              <w:spacing w:beforeLines="0" w:afterLines="0"/>
              <w:jc w:val="left"/>
              <w:rPr>
                <w:rFonts w:hint="eastAsia" w:ascii="宋体" w:hAnsi="宋体" w:cs="宋体"/>
                <w:sz w:val="24"/>
                <w:szCs w:val="24"/>
              </w:rPr>
            </w:pPr>
            <w:r>
              <w:rPr>
                <w:rFonts w:hint="eastAsia" w:ascii="宋体" w:hAnsi="宋体" w:cs="宋体"/>
                <w:sz w:val="24"/>
                <w:szCs w:val="24"/>
              </w:rPr>
              <w:t>备注：1、该报价为综合单位，包含了采样费、差旅费、车辆使用费、分析测试费、税费等一切费用。2、以上其余未列支的土壤、地表水、固废和危废、空气和废气依据《福建省环境监测行业指导价》（闽环监协办〔2024〕2号）指导价折扣率报价，最高不超过4折（计为100元，供应商可在4折基础上折上折，计价为100*报价折扣）。3.本招标不作保底工作量承诺。</w:t>
            </w:r>
          </w:p>
        </w:tc>
      </w:tr>
    </w:tbl>
    <w:p w14:paraId="0D09555D">
      <w:pPr>
        <w:pStyle w:val="4"/>
        <w:spacing w:beforeLines="0" w:afterLines="0"/>
        <w:rPr>
          <w:rFonts w:hint="eastAsia" w:ascii="宋体" w:hAnsi="宋体" w:cs="宋体"/>
          <w:color w:val="auto"/>
          <w:sz w:val="24"/>
          <w:szCs w:val="24"/>
        </w:rPr>
        <w:sectPr>
          <w:pgSz w:w="11906" w:h="16838"/>
          <w:pgMar w:top="1134" w:right="1134" w:bottom="1134" w:left="1134" w:header="851" w:footer="992" w:gutter="0"/>
          <w:lnNumType w:countBy="0" w:distance="360"/>
          <w:cols w:space="720" w:num="1"/>
          <w:docGrid w:type="lines" w:linePitch="312" w:charSpace="0"/>
        </w:sectPr>
      </w:pPr>
    </w:p>
    <w:p w14:paraId="62936752">
      <w:pPr>
        <w:pStyle w:val="4"/>
        <w:spacing w:beforeLines="0" w:afterLines="0"/>
        <w:jc w:val="center"/>
        <w:rPr>
          <w:rFonts w:hint="eastAsia" w:ascii="宋体" w:hAnsi="宋体" w:cs="宋体"/>
          <w:b/>
          <w:color w:val="auto"/>
          <w:sz w:val="36"/>
          <w:szCs w:val="36"/>
        </w:rPr>
      </w:pPr>
      <w:r>
        <w:rPr>
          <w:rFonts w:hint="eastAsia" w:ascii="宋体" w:hAnsi="宋体" w:cs="宋体"/>
          <w:b/>
          <w:color w:val="auto"/>
          <w:sz w:val="36"/>
          <w:szCs w:val="36"/>
        </w:rPr>
        <w:t>承诺函</w:t>
      </w:r>
    </w:p>
    <w:p w14:paraId="40B06494">
      <w:pPr>
        <w:pStyle w:val="4"/>
        <w:spacing w:beforeLines="0" w:afterLines="0"/>
        <w:ind w:firstLine="0" w:firstLineChars="0"/>
        <w:rPr>
          <w:rFonts w:hint="eastAsia" w:ascii="宋体" w:hAnsi="宋体" w:cs="宋体"/>
          <w:color w:val="auto"/>
          <w:sz w:val="24"/>
          <w:szCs w:val="24"/>
        </w:rPr>
      </w:pPr>
    </w:p>
    <w:p w14:paraId="61113661">
      <w:pPr>
        <w:pStyle w:val="4"/>
        <w:spacing w:beforeLines="0" w:afterLines="0"/>
        <w:ind w:firstLine="0" w:firstLineChars="0"/>
        <w:rPr>
          <w:rFonts w:hint="eastAsia"/>
          <w:sz w:val="24"/>
          <w:szCs w:val="24"/>
        </w:rPr>
      </w:pPr>
      <w:r>
        <w:rPr>
          <w:rFonts w:hint="eastAsia" w:ascii="宋体" w:hAnsi="宋体" w:cs="宋体"/>
          <w:color w:val="auto"/>
          <w:sz w:val="24"/>
          <w:szCs w:val="24"/>
        </w:rPr>
        <w:t>致</w:t>
      </w:r>
      <w:r>
        <w:rPr>
          <w:rFonts w:hint="eastAsia"/>
          <w:sz w:val="24"/>
          <w:szCs w:val="24"/>
        </w:rPr>
        <w:t>福建省泉州工程勘察院：</w:t>
      </w:r>
    </w:p>
    <w:p w14:paraId="3337EC26">
      <w:pPr>
        <w:pStyle w:val="4"/>
        <w:spacing w:beforeLines="0" w:afterLines="0"/>
        <w:rPr>
          <w:rFonts w:hint="eastAsia"/>
          <w:sz w:val="24"/>
          <w:szCs w:val="24"/>
        </w:rPr>
      </w:pPr>
    </w:p>
    <w:p w14:paraId="328653E6">
      <w:pPr>
        <w:pStyle w:val="4"/>
        <w:spacing w:beforeLines="0" w:afterLines="0"/>
        <w:rPr>
          <w:rFonts w:hint="eastAsia"/>
          <w:sz w:val="24"/>
          <w:szCs w:val="24"/>
        </w:rPr>
      </w:pPr>
      <w:r>
        <w:rPr>
          <w:rFonts w:hint="eastAsia"/>
          <w:sz w:val="24"/>
          <w:szCs w:val="24"/>
        </w:rPr>
        <w:t>我公司已认真解读贵单位发布的《2026年度环保项目采样检测服务外包招标公告》，我公司承诺完全响应公告内容。</w:t>
      </w:r>
    </w:p>
    <w:p w14:paraId="4BFD60ED">
      <w:pPr>
        <w:pStyle w:val="4"/>
        <w:spacing w:beforeLines="0" w:afterLines="0"/>
        <w:rPr>
          <w:rFonts w:hint="eastAsia"/>
          <w:sz w:val="24"/>
          <w:szCs w:val="24"/>
        </w:rPr>
      </w:pPr>
    </w:p>
    <w:p w14:paraId="10E5957D">
      <w:pPr>
        <w:pStyle w:val="4"/>
        <w:spacing w:beforeLines="0" w:afterLines="0"/>
        <w:rPr>
          <w:rFonts w:hint="eastAsia"/>
          <w:sz w:val="24"/>
          <w:szCs w:val="24"/>
        </w:rPr>
      </w:pPr>
    </w:p>
    <w:p w14:paraId="6BA61768">
      <w:pPr>
        <w:pStyle w:val="4"/>
        <w:spacing w:beforeLines="0" w:afterLines="0"/>
        <w:rPr>
          <w:rFonts w:hint="eastAsia"/>
          <w:sz w:val="24"/>
          <w:szCs w:val="24"/>
        </w:rPr>
      </w:pPr>
    </w:p>
    <w:p w14:paraId="146AD67F">
      <w:pPr>
        <w:pStyle w:val="4"/>
        <w:spacing w:beforeLines="0" w:afterLines="0"/>
        <w:rPr>
          <w:rFonts w:hint="default"/>
          <w:sz w:val="24"/>
          <w:szCs w:val="24"/>
        </w:rPr>
      </w:pPr>
    </w:p>
    <w:p w14:paraId="1A0514A1">
      <w:pPr>
        <w:pStyle w:val="4"/>
        <w:wordWrap w:val="0"/>
        <w:spacing w:beforeLines="0" w:afterLines="0"/>
        <w:jc w:val="right"/>
        <w:rPr>
          <w:rFonts w:hint="default"/>
          <w:sz w:val="24"/>
          <w:szCs w:val="24"/>
        </w:rPr>
      </w:pPr>
      <w:r>
        <w:rPr>
          <w:rFonts w:hint="eastAsia"/>
          <w:sz w:val="24"/>
          <w:szCs w:val="24"/>
        </w:rPr>
        <w:t xml:space="preserve">承诺人：     </w:t>
      </w:r>
    </w:p>
    <w:p w14:paraId="6721CB84">
      <w:pPr>
        <w:pStyle w:val="4"/>
        <w:wordWrap w:val="0"/>
        <w:spacing w:beforeLines="0" w:afterLines="0"/>
        <w:jc w:val="right"/>
        <w:rPr>
          <w:rFonts w:hint="default"/>
          <w:sz w:val="24"/>
          <w:szCs w:val="24"/>
        </w:rPr>
      </w:pPr>
      <w:r>
        <w:rPr>
          <w:rFonts w:hint="eastAsia"/>
          <w:sz w:val="24"/>
          <w:szCs w:val="24"/>
        </w:rPr>
        <w:t xml:space="preserve">承诺时间：    </w:t>
      </w:r>
    </w:p>
    <w:p w14:paraId="78D5BCF5">
      <w:pPr>
        <w:pStyle w:val="4"/>
        <w:spacing w:beforeLines="0" w:afterLines="0"/>
        <w:rPr>
          <w:rFonts w:hint="eastAsia"/>
          <w:sz w:val="21"/>
          <w:szCs w:val="24"/>
        </w:rPr>
      </w:pPr>
    </w:p>
    <w:p w14:paraId="77074675">
      <w:pPr>
        <w:pStyle w:val="4"/>
        <w:spacing w:beforeLines="0" w:afterLines="0"/>
        <w:rPr>
          <w:rFonts w:hint="eastAsia"/>
          <w:sz w:val="21"/>
          <w:szCs w:val="24"/>
        </w:rPr>
      </w:pPr>
    </w:p>
    <w:p w14:paraId="4570BB27">
      <w:pPr>
        <w:pStyle w:val="4"/>
        <w:spacing w:beforeLines="0" w:afterLines="0"/>
        <w:rPr>
          <w:rFonts w:hint="eastAsia"/>
          <w:sz w:val="21"/>
          <w:szCs w:val="24"/>
        </w:rPr>
      </w:pPr>
    </w:p>
    <w:p w14:paraId="709501C8">
      <w:pPr>
        <w:pStyle w:val="4"/>
        <w:spacing w:beforeLines="0" w:afterLines="0"/>
        <w:rPr>
          <w:rFonts w:hint="default"/>
          <w:sz w:val="21"/>
          <w:szCs w:val="24"/>
        </w:rPr>
        <w:sectPr>
          <w:pgSz w:w="11906" w:h="16838"/>
          <w:pgMar w:top="1134" w:right="1134" w:bottom="1134" w:left="1134" w:header="851" w:footer="992" w:gutter="0"/>
          <w:lnNumType w:countBy="0" w:distance="360"/>
          <w:cols w:space="720" w:num="1"/>
          <w:docGrid w:type="lines" w:linePitch="312" w:charSpace="0"/>
        </w:sectPr>
      </w:pPr>
    </w:p>
    <w:p w14:paraId="0CB4BB7B">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合同编号：____________________</w:t>
      </w:r>
    </w:p>
    <w:p w14:paraId="47935F64">
      <w:pPr>
        <w:pStyle w:val="4"/>
        <w:spacing w:beforeLines="0" w:afterLines="0"/>
        <w:jc w:val="center"/>
        <w:rPr>
          <w:rFonts w:hint="eastAsia" w:ascii="Times New Roman" w:hAnsi="Times New Roman" w:eastAsia="Times New Roman"/>
          <w:b/>
          <w:color w:val="auto"/>
          <w:sz w:val="36"/>
          <w:szCs w:val="36"/>
        </w:rPr>
      </w:pPr>
      <w:r>
        <w:rPr>
          <w:rFonts w:hint="eastAsia" w:ascii="Times New Roman" w:hAnsi="Times New Roman" w:eastAsia="Times New Roman"/>
          <w:b/>
          <w:color w:val="auto"/>
          <w:sz w:val="36"/>
          <w:szCs w:val="36"/>
        </w:rPr>
        <w:t>2026</w:t>
      </w:r>
      <w:r>
        <w:rPr>
          <w:rFonts w:hint="eastAsia" w:ascii="Times New Roman" w:hAnsi="Times New Roman"/>
          <w:b/>
          <w:color w:val="auto"/>
          <w:sz w:val="36"/>
          <w:szCs w:val="36"/>
        </w:rPr>
        <w:t>年度环保项目采样检测服务外包采购合同</w:t>
      </w:r>
    </w:p>
    <w:p w14:paraId="63D1CCBA">
      <w:pPr>
        <w:pStyle w:val="7"/>
        <w:spacing w:beforeLines="0" w:afterLines="0"/>
        <w:rPr>
          <w:rFonts w:hint="default"/>
          <w:sz w:val="22"/>
          <w:szCs w:val="22"/>
        </w:rPr>
      </w:pPr>
    </w:p>
    <w:p w14:paraId="619CC94B">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甲方（采购人）：福建省泉州工程勘察院</w:t>
      </w:r>
    </w:p>
    <w:p w14:paraId="3297247F">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统一社会信用代码：____________________</w:t>
      </w:r>
    </w:p>
    <w:p w14:paraId="67B97080">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地址：____________________</w:t>
      </w:r>
    </w:p>
    <w:p w14:paraId="213FA22F">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联系人：____________________</w:t>
      </w:r>
    </w:p>
    <w:p w14:paraId="53BF8810">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联系电话：____________________</w:t>
      </w:r>
    </w:p>
    <w:p w14:paraId="7B3F189B">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乙方（服务供应商）：____________________</w:t>
      </w:r>
    </w:p>
    <w:p w14:paraId="20A625EF">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统一社会信用代码：____________________</w:t>
      </w:r>
    </w:p>
    <w:p w14:paraId="548E8F32">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地址：____________________</w:t>
      </w:r>
    </w:p>
    <w:p w14:paraId="4E50DD0A">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联系人：____________________</w:t>
      </w:r>
    </w:p>
    <w:p w14:paraId="343686C8">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联系电话：____________________</w:t>
      </w:r>
    </w:p>
    <w:p w14:paraId="2C2FF245">
      <w:pPr>
        <w:pStyle w:val="7"/>
        <w:spacing w:beforeLines="0" w:afterLines="0"/>
        <w:ind w:firstLine="480" w:firstLineChars="200"/>
        <w:rPr>
          <w:rFonts w:hint="eastAsia" w:ascii="宋体" w:hAnsi="宋体" w:eastAsia="宋体" w:cs="宋体"/>
          <w:sz w:val="24"/>
          <w:szCs w:val="24"/>
        </w:rPr>
      </w:pPr>
      <w:r>
        <w:rPr>
          <w:rFonts w:hint="eastAsia" w:ascii="宋体" w:hAnsi="宋体" w:eastAsia="宋体" w:cs="宋体"/>
          <w:sz w:val="24"/>
          <w:szCs w:val="24"/>
        </w:rPr>
        <w:t>依据《中华人民共和国民法典》《中华人民共和国政府采购法》及相关法律法规，甲乙双方本着平等自愿、公平诚信、互利共赢的原则，就甲方2026年度环保项目采样检测服务外包采购事宜，达成如下协议，双方共同遵照执行。</w:t>
      </w:r>
    </w:p>
    <w:p w14:paraId="1E1A7083">
      <w:pPr>
        <w:pStyle w:val="2"/>
        <w:spacing w:beforeLines="0" w:afterLines="0"/>
        <w:rPr>
          <w:rFonts w:hint="eastAsia" w:ascii="宋体" w:hAnsi="宋体" w:eastAsia="宋体" w:cs="宋体"/>
          <w:sz w:val="32"/>
          <w:szCs w:val="32"/>
        </w:rPr>
      </w:pPr>
      <w:r>
        <w:rPr>
          <w:rFonts w:hint="eastAsia" w:ascii="宋体" w:hAnsi="宋体" w:eastAsia="宋体" w:cs="宋体"/>
          <w:sz w:val="32"/>
          <w:szCs w:val="32"/>
        </w:rPr>
        <w:t>第一条 服务内容及服务范围</w:t>
      </w:r>
    </w:p>
    <w:p w14:paraId="03C924CA">
      <w:pPr>
        <w:pStyle w:val="7"/>
        <w:numPr>
          <w:ilvl w:val="0"/>
          <w:numId w:val="1"/>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服务区域：主要为福建省全省区域，包含甲方承接的少量外省环保项目。</w:t>
      </w:r>
    </w:p>
    <w:p w14:paraId="6735514A">
      <w:pPr>
        <w:pStyle w:val="7"/>
        <w:numPr>
          <w:ilvl w:val="0"/>
          <w:numId w:val="1"/>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服务内容：乙方为甲方所有在建、新增环保类项目提供现场采样、样品运输、实验室检测分析、数据审核、报告编制、全过程质量控制、资料归档等全套采样检测技术服务。</w:t>
      </w:r>
    </w:p>
    <w:p w14:paraId="5188E119">
      <w:pPr>
        <w:pStyle w:val="7"/>
        <w:numPr>
          <w:ilvl w:val="0"/>
          <w:numId w:val="1"/>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计价及结算方式：本合同为年度单价框架合同，合同仅约定各项检测、采样服务单价，无固定总价。最终结算金额以甲方实际派发、双方确认的实际完成工作量×合同约定单价为准。甲方无工作量保底承诺。</w:t>
      </w:r>
    </w:p>
    <w:p w14:paraId="0F5C30E2">
      <w:pPr>
        <w:pStyle w:val="2"/>
        <w:spacing w:beforeLines="0" w:afterLines="0"/>
        <w:rPr>
          <w:rFonts w:hint="eastAsia" w:ascii="宋体" w:hAnsi="宋体" w:eastAsia="宋体" w:cs="宋体"/>
          <w:sz w:val="32"/>
          <w:szCs w:val="32"/>
        </w:rPr>
      </w:pPr>
      <w:r>
        <w:rPr>
          <w:rFonts w:hint="eastAsia" w:ascii="宋体" w:hAnsi="宋体" w:eastAsia="宋体" w:cs="宋体"/>
          <w:sz w:val="32"/>
          <w:szCs w:val="32"/>
        </w:rPr>
        <w:t>第二条 合同服务期限</w:t>
      </w:r>
    </w:p>
    <w:p w14:paraId="642D248A">
      <w:pPr>
        <w:pStyle w:val="7"/>
        <w:numPr>
          <w:ilvl w:val="0"/>
          <w:numId w:val="2"/>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本合同服务期限自合同签订之日起12个月。</w:t>
      </w:r>
    </w:p>
    <w:p w14:paraId="53DAC758">
      <w:pPr>
        <w:pStyle w:val="7"/>
        <w:numPr>
          <w:ilvl w:val="0"/>
          <w:numId w:val="2"/>
        </w:numPr>
        <w:spacing w:beforeLines="0" w:afterLines="0"/>
        <w:rPr>
          <w:rFonts w:hint="eastAsia"/>
          <w:sz w:val="22"/>
          <w:szCs w:val="22"/>
          <w:lang w:val="en-US" w:eastAsia="zh-CN"/>
        </w:rPr>
      </w:pPr>
      <w:r>
        <w:rPr>
          <w:rFonts w:hint="eastAsia" w:ascii="宋体" w:hAnsi="宋体" w:eastAsia="宋体" w:cs="宋体"/>
          <w:sz w:val="24"/>
          <w:szCs w:val="24"/>
          <w:lang w:val="en-US" w:eastAsia="zh-CN"/>
        </w:rPr>
        <w:t>合同期满前，双方可根据合作情况协商续约；未达成续约的，合同到期自动终止，未完结项目乙方须继续履约直至全部交付完毕。</w:t>
      </w:r>
    </w:p>
    <w:p w14:paraId="745EBFB9">
      <w:pPr>
        <w:pStyle w:val="2"/>
        <w:spacing w:beforeLines="0" w:afterLines="0"/>
        <w:rPr>
          <w:rFonts w:hint="eastAsia" w:ascii="宋体" w:hAnsi="宋体" w:eastAsia="宋体" w:cs="宋体"/>
          <w:sz w:val="32"/>
          <w:szCs w:val="32"/>
        </w:rPr>
      </w:pPr>
      <w:r>
        <w:rPr>
          <w:rFonts w:hint="eastAsia" w:ascii="宋体" w:hAnsi="宋体" w:eastAsia="宋体" w:cs="宋体"/>
          <w:sz w:val="32"/>
          <w:szCs w:val="32"/>
        </w:rPr>
        <w:t>第三条 乙方资质与履约条件</w:t>
      </w:r>
    </w:p>
    <w:p w14:paraId="629E709F">
      <w:pPr>
        <w:pStyle w:val="7"/>
        <w:numPr>
          <w:ilvl w:val="0"/>
          <w:numId w:val="3"/>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在福建省内拥有自有分析实验室，具备有效的CMA检验检测资质认定证书，资质覆盖本合同全部约定检测指标。（1）土壤：《土壤环境质量建设用地土壤污染风险管控标准（试行）》（GB36600-2018）表1土壤常规45项、石油烃、锑；（2）地下水：《地下水质量标准》（GB/T14848-2017）表1除放射性以外37项、石油烃、锑、苯乙烯、二甲苯、钾、钙、镁、重碳酸根、碳酸根、游离二氧化碳；（3）地表水：阴离子表面活性剂、溶解氧、高锰酸盐指数、硫化物、氨氮、化学需氧量、五日生化需氧量、挥发酚、总磷、总氮、石油类、氰化物。</w:t>
      </w:r>
    </w:p>
    <w:p w14:paraId="4D750DAF">
      <w:pPr>
        <w:pStyle w:val="7"/>
        <w:numPr>
          <w:ilvl w:val="0"/>
          <w:numId w:val="3"/>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乙方财务状况良好，依法纳税、依法缴纳社会保障资金，近三年经营活动无重大违法记录、无严重失信记录，信用状况满足政府采购要求。</w:t>
      </w:r>
    </w:p>
    <w:p w14:paraId="34208A97">
      <w:pPr>
        <w:pStyle w:val="7"/>
        <w:numPr>
          <w:ilvl w:val="0"/>
          <w:numId w:val="3"/>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乙方具备履行合同所需的采样设备、检测仪器、专业技术人员、运输条件及完整质控体系。</w:t>
      </w:r>
    </w:p>
    <w:p w14:paraId="64ECD558">
      <w:pPr>
        <w:pStyle w:val="2"/>
        <w:spacing w:beforeLines="0" w:afterLines="0"/>
        <w:rPr>
          <w:rFonts w:hint="eastAsia" w:ascii="宋体" w:hAnsi="宋体" w:eastAsia="宋体" w:cs="宋体"/>
          <w:sz w:val="32"/>
          <w:szCs w:val="32"/>
        </w:rPr>
      </w:pPr>
      <w:r>
        <w:rPr>
          <w:rFonts w:hint="eastAsia" w:ascii="宋体" w:hAnsi="宋体" w:eastAsia="宋体" w:cs="宋体"/>
          <w:sz w:val="32"/>
          <w:szCs w:val="32"/>
        </w:rPr>
        <w:t>第四条 服务标准与技术规范</w:t>
      </w:r>
    </w:p>
    <w:p w14:paraId="726B5B32">
      <w:pPr>
        <w:pStyle w:val="7"/>
        <w:numPr>
          <w:ilvl w:val="0"/>
          <w:numId w:val="4"/>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乙方所有采样、保存、运输、实验分析、数据审核、报告编制全过程，严格执行国家现行标准、行业规范及福建省地方环保技术规范、质控要求。</w:t>
      </w:r>
    </w:p>
    <w:p w14:paraId="5BE528C9">
      <w:pPr>
        <w:pStyle w:val="7"/>
        <w:numPr>
          <w:ilvl w:val="0"/>
          <w:numId w:val="4"/>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乙方出具的所有检测数据、原始记录、检测报告、质控资料必须真实、有效、合规，可通过主管部门核查、项目评审及验收。</w:t>
      </w:r>
    </w:p>
    <w:p w14:paraId="0848EB4E">
      <w:pPr>
        <w:pStyle w:val="7"/>
        <w:numPr>
          <w:ilvl w:val="0"/>
          <w:numId w:val="4"/>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乙方须严格落实环境检测全流程质量控制，包含仪器校准、空白试验、平行样、加标回收、质控比对、样品留存等全套质控措施。</w:t>
      </w:r>
    </w:p>
    <w:p w14:paraId="644834EA">
      <w:pPr>
        <w:pStyle w:val="2"/>
        <w:spacing w:beforeLines="0" w:afterLines="0"/>
        <w:rPr>
          <w:rFonts w:hint="eastAsia" w:ascii="宋体" w:hAnsi="宋体" w:eastAsia="宋体" w:cs="宋体"/>
          <w:sz w:val="32"/>
          <w:szCs w:val="32"/>
        </w:rPr>
      </w:pPr>
      <w:r>
        <w:rPr>
          <w:rFonts w:hint="eastAsia" w:ascii="宋体" w:hAnsi="宋体" w:eastAsia="宋体" w:cs="宋体"/>
          <w:sz w:val="32"/>
          <w:szCs w:val="32"/>
        </w:rPr>
        <w:t>第五条 作业配合与现场管理</w:t>
      </w:r>
    </w:p>
    <w:p w14:paraId="0199588A">
      <w:pPr>
        <w:pStyle w:val="7"/>
        <w:numPr>
          <w:ilvl w:val="0"/>
          <w:numId w:val="5"/>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乙方现场采样人员须全程协助甲方钻机钻探、地下水建井施工技术指导，配合现场施工进度开展采样作业。</w:t>
      </w:r>
    </w:p>
    <w:p w14:paraId="498B86B6">
      <w:pPr>
        <w:pStyle w:val="7"/>
        <w:numPr>
          <w:ilvl w:val="0"/>
          <w:numId w:val="5"/>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现场作业时间严格按照如下标准执行：（1）夏季高温时段：上午7:00-11:00，下午15:00-19:00；（2）其余季度常规时段：上午8:00-12:00，下午14:00-18:00；</w:t>
      </w:r>
    </w:p>
    <w:p w14:paraId="3A0309CD">
      <w:pPr>
        <w:pStyle w:val="7"/>
        <w:numPr>
          <w:ilvl w:val="0"/>
          <w:numId w:val="5"/>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乙方须适配钻机作业时间到场开工，规避高温作业风险，保障现场施工安全。</w:t>
      </w:r>
    </w:p>
    <w:p w14:paraId="40EF0086">
      <w:pPr>
        <w:pStyle w:val="7"/>
        <w:numPr>
          <w:ilvl w:val="0"/>
          <w:numId w:val="5"/>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无论项目大小、距离远近、技术难易，乙方须无条件承接甲方派发的合法检测任务，外省项目可酌情考虑，具体再协商。</w:t>
      </w:r>
    </w:p>
    <w:p w14:paraId="33A9FB16">
      <w:pPr>
        <w:pStyle w:val="7"/>
        <w:numPr>
          <w:ilvl w:val="0"/>
          <w:numId w:val="5"/>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乙方应派专业技术员出席项目专家评审会解答采样、检测相关问题。</w:t>
      </w:r>
    </w:p>
    <w:p w14:paraId="710CE0A1">
      <w:pPr>
        <w:pStyle w:val="7"/>
        <w:numPr>
          <w:ilvl w:val="0"/>
          <w:numId w:val="5"/>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若甲方项目业主工期紧急、需压缩常规检测周期，由双方友好协商调整工期，乙方须积极配合赶工。</w:t>
      </w:r>
    </w:p>
    <w:p w14:paraId="2DB489F4">
      <w:pPr>
        <w:pStyle w:val="2"/>
        <w:spacing w:beforeLines="0" w:afterLines="0"/>
        <w:rPr>
          <w:rFonts w:hint="eastAsia" w:ascii="宋体" w:hAnsi="宋体" w:eastAsia="宋体" w:cs="宋体"/>
          <w:sz w:val="32"/>
          <w:szCs w:val="32"/>
        </w:rPr>
      </w:pPr>
      <w:r>
        <w:rPr>
          <w:rFonts w:hint="eastAsia" w:ascii="宋体" w:hAnsi="宋体" w:eastAsia="宋体" w:cs="宋体"/>
          <w:sz w:val="32"/>
          <w:szCs w:val="32"/>
        </w:rPr>
        <w:t>第六条 响应时效与交付时限、违约扣款</w:t>
      </w:r>
    </w:p>
    <w:p w14:paraId="0DED93BF">
      <w:pPr>
        <w:pStyle w:val="3"/>
        <w:spacing w:beforeLines="0" w:afterLines="0"/>
        <w:rPr>
          <w:rFonts w:hint="eastAsia" w:ascii="宋体" w:hAnsi="宋体" w:eastAsia="宋体" w:cs="宋体"/>
          <w:b/>
          <w:sz w:val="30"/>
          <w:szCs w:val="30"/>
        </w:rPr>
      </w:pPr>
      <w:r>
        <w:rPr>
          <w:rFonts w:hint="eastAsia" w:ascii="宋体" w:hAnsi="宋体" w:eastAsia="宋体" w:cs="宋体"/>
          <w:b/>
          <w:sz w:val="30"/>
          <w:szCs w:val="30"/>
        </w:rPr>
        <w:t>6.1 任务响应与进场时效</w:t>
      </w:r>
    </w:p>
    <w:p w14:paraId="4B0BAF1D">
      <w:pPr>
        <w:pStyle w:val="7"/>
        <w:numPr>
          <w:ilvl w:val="0"/>
          <w:numId w:val="6"/>
        </w:numPr>
        <w:spacing w:beforeLines="0" w:afterLines="0"/>
        <w:rPr>
          <w:rFonts w:hint="eastAsia" w:ascii="宋体" w:hAnsi="宋体" w:eastAsia="宋体" w:cs="宋体"/>
          <w:sz w:val="24"/>
          <w:szCs w:val="24"/>
        </w:rPr>
      </w:pPr>
      <w:r>
        <w:rPr>
          <w:rFonts w:hint="eastAsia" w:ascii="宋体" w:hAnsi="宋体" w:eastAsia="宋体" w:cs="宋体"/>
          <w:sz w:val="24"/>
          <w:szCs w:val="24"/>
        </w:rPr>
        <w:t>甲方下达采样检测任务后，乙方须2</w:t>
      </w:r>
      <w:r>
        <w:rPr>
          <w:rFonts w:hint="eastAsia" w:ascii="宋体" w:hAnsi="宋体" w:eastAsia="宋体" w:cs="宋体"/>
          <w:sz w:val="24"/>
          <w:szCs w:val="24"/>
          <w:lang w:val="en-US" w:eastAsia="zh-CN"/>
        </w:rPr>
        <w:t>个</w:t>
      </w:r>
      <w:r>
        <w:rPr>
          <w:rFonts w:hint="eastAsia" w:ascii="宋体" w:hAnsi="宋体" w:eastAsia="宋体" w:cs="宋体"/>
          <w:sz w:val="24"/>
          <w:szCs w:val="24"/>
        </w:rPr>
        <w:t>日历日内完成响应，按约定时间组织专业采样队伍进场作业。</w:t>
      </w:r>
    </w:p>
    <w:p w14:paraId="44796ECF">
      <w:pPr>
        <w:pStyle w:val="7"/>
        <w:numPr>
          <w:ilvl w:val="0"/>
          <w:numId w:val="6"/>
        </w:numPr>
        <w:spacing w:beforeLines="0" w:afterLines="0"/>
        <w:rPr>
          <w:rFonts w:hint="eastAsia" w:ascii="宋体" w:hAnsi="宋体" w:eastAsia="宋体" w:cs="宋体"/>
          <w:sz w:val="24"/>
          <w:szCs w:val="24"/>
        </w:rPr>
      </w:pPr>
      <w:r>
        <w:rPr>
          <w:rFonts w:hint="eastAsia" w:ascii="宋体" w:hAnsi="宋体" w:eastAsia="宋体" w:cs="宋体"/>
          <w:sz w:val="24"/>
          <w:szCs w:val="24"/>
        </w:rPr>
        <w:t>乙方逾期</w:t>
      </w:r>
      <w:r>
        <w:rPr>
          <w:rFonts w:hint="eastAsia" w:ascii="宋体" w:hAnsi="宋体" w:eastAsia="宋体" w:cs="宋体"/>
          <w:sz w:val="24"/>
          <w:szCs w:val="24"/>
          <w:lang w:val="en-US" w:eastAsia="zh-CN"/>
        </w:rPr>
        <w:t>2个</w:t>
      </w:r>
      <w:r>
        <w:rPr>
          <w:rFonts w:hint="eastAsia" w:ascii="宋体" w:hAnsi="宋体" w:eastAsia="宋体" w:cs="宋体"/>
          <w:sz w:val="24"/>
          <w:szCs w:val="24"/>
        </w:rPr>
        <w:t>日历日进场的，扣除该子项目合同价款1</w:t>
      </w:r>
      <w:r>
        <w:rPr>
          <w:rFonts w:hint="eastAsia" w:ascii="宋体" w:hAnsi="宋体" w:eastAsia="宋体" w:cs="宋体"/>
          <w:sz w:val="24"/>
          <w:szCs w:val="24"/>
          <w:lang w:val="en-US" w:eastAsia="zh-CN"/>
        </w:rPr>
        <w:t>5</w:t>
      </w:r>
      <w:r>
        <w:rPr>
          <w:rFonts w:hint="eastAsia" w:ascii="宋体" w:hAnsi="宋体" w:eastAsia="宋体" w:cs="宋体"/>
          <w:sz w:val="24"/>
          <w:szCs w:val="24"/>
        </w:rPr>
        <w:t>%作为违约金；</w:t>
      </w:r>
    </w:p>
    <w:p w14:paraId="60FB91E1">
      <w:pPr>
        <w:pStyle w:val="7"/>
        <w:numPr>
          <w:ilvl w:val="0"/>
          <w:numId w:val="6"/>
        </w:numPr>
        <w:spacing w:beforeLines="0" w:afterLines="0"/>
        <w:rPr>
          <w:rFonts w:hint="eastAsia" w:ascii="宋体" w:hAnsi="宋体" w:eastAsia="宋体" w:cs="宋体"/>
          <w:sz w:val="24"/>
          <w:szCs w:val="24"/>
        </w:rPr>
      </w:pPr>
      <w:r>
        <w:rPr>
          <w:rFonts w:hint="eastAsia" w:ascii="宋体" w:hAnsi="宋体" w:eastAsia="宋体" w:cs="宋体"/>
          <w:sz w:val="24"/>
          <w:szCs w:val="24"/>
        </w:rPr>
        <w:t>乙方单次逾期进场达5</w:t>
      </w:r>
      <w:r>
        <w:rPr>
          <w:rFonts w:hint="eastAsia" w:ascii="宋体" w:hAnsi="宋体" w:eastAsia="宋体" w:cs="宋体"/>
          <w:sz w:val="24"/>
          <w:szCs w:val="24"/>
          <w:lang w:val="en-US" w:eastAsia="zh-CN"/>
        </w:rPr>
        <w:t>个</w:t>
      </w:r>
      <w:r>
        <w:rPr>
          <w:rFonts w:hint="eastAsia" w:ascii="宋体" w:hAnsi="宋体" w:eastAsia="宋体" w:cs="宋体"/>
          <w:sz w:val="24"/>
          <w:szCs w:val="24"/>
        </w:rPr>
        <w:t>日历日的，</w:t>
      </w:r>
      <w:r>
        <w:rPr>
          <w:rFonts w:hint="eastAsia" w:ascii="宋体" w:hAnsi="宋体" w:eastAsia="宋体" w:cs="宋体"/>
          <w:sz w:val="24"/>
          <w:szCs w:val="24"/>
          <w:lang w:val="en-US" w:eastAsia="zh-CN"/>
        </w:rPr>
        <w:t>乙方单次应支付</w:t>
      </w:r>
      <w:r>
        <w:rPr>
          <w:rFonts w:hint="eastAsia" w:ascii="宋体" w:hAnsi="宋体" w:eastAsia="宋体" w:cs="宋体"/>
          <w:sz w:val="24"/>
          <w:szCs w:val="24"/>
        </w:rPr>
        <w:t>30000元</w:t>
      </w:r>
      <w:r>
        <w:rPr>
          <w:rFonts w:hint="eastAsia" w:ascii="宋体" w:hAnsi="宋体" w:eastAsia="宋体" w:cs="宋体"/>
          <w:sz w:val="24"/>
          <w:szCs w:val="24"/>
          <w:lang w:val="en-US" w:eastAsia="zh-CN"/>
        </w:rPr>
        <w:t>违约金给甲方</w:t>
      </w:r>
      <w:r>
        <w:rPr>
          <w:rFonts w:hint="eastAsia" w:ascii="宋体" w:hAnsi="宋体" w:eastAsia="宋体" w:cs="宋体"/>
          <w:sz w:val="24"/>
          <w:szCs w:val="24"/>
        </w:rPr>
        <w:t>；</w:t>
      </w:r>
    </w:p>
    <w:p w14:paraId="6737E1F8">
      <w:pPr>
        <w:pStyle w:val="7"/>
        <w:numPr>
          <w:ilvl w:val="0"/>
          <w:numId w:val="6"/>
        </w:numPr>
        <w:spacing w:beforeLines="0" w:afterLines="0"/>
        <w:rPr>
          <w:rFonts w:hint="eastAsia" w:ascii="宋体" w:hAnsi="宋体" w:eastAsia="宋体" w:cs="宋体"/>
          <w:sz w:val="24"/>
          <w:szCs w:val="24"/>
        </w:rPr>
      </w:pPr>
      <w:r>
        <w:rPr>
          <w:rFonts w:hint="eastAsia" w:ascii="宋体" w:hAnsi="宋体" w:eastAsia="宋体" w:cs="宋体"/>
          <w:sz w:val="24"/>
          <w:szCs w:val="24"/>
          <w:lang w:val="en-US" w:eastAsia="zh-CN"/>
        </w:rPr>
        <w:t>单次拒绝进场，乙方单次应支付50000元违约金给甲方。</w:t>
      </w:r>
    </w:p>
    <w:p w14:paraId="1BBEFB77">
      <w:pPr>
        <w:pStyle w:val="7"/>
        <w:numPr>
          <w:ilvl w:val="0"/>
          <w:numId w:val="6"/>
        </w:numPr>
        <w:spacing w:beforeLines="0" w:afterLines="0"/>
        <w:rPr>
          <w:rFonts w:hint="eastAsia" w:ascii="宋体" w:hAnsi="宋体" w:eastAsia="宋体" w:cs="宋体"/>
          <w:sz w:val="24"/>
          <w:szCs w:val="24"/>
        </w:rPr>
      </w:pPr>
      <w:r>
        <w:rPr>
          <w:rFonts w:hint="eastAsia" w:ascii="宋体" w:hAnsi="宋体" w:eastAsia="宋体" w:cs="宋体"/>
          <w:sz w:val="24"/>
          <w:szCs w:val="24"/>
        </w:rPr>
        <w:t>乙方全年累计逾期</w:t>
      </w:r>
      <w:r>
        <w:rPr>
          <w:rFonts w:hint="eastAsia" w:ascii="宋体" w:hAnsi="宋体" w:eastAsia="宋体" w:cs="宋体"/>
          <w:sz w:val="24"/>
          <w:szCs w:val="24"/>
          <w:lang w:val="en-US" w:eastAsia="zh-CN"/>
        </w:rPr>
        <w:t>5个</w:t>
      </w:r>
      <w:r>
        <w:rPr>
          <w:rFonts w:hint="eastAsia" w:ascii="宋体" w:hAnsi="宋体" w:eastAsia="宋体" w:cs="宋体"/>
          <w:sz w:val="24"/>
          <w:szCs w:val="24"/>
        </w:rPr>
        <w:t>日历日进场达3次</w:t>
      </w:r>
      <w:r>
        <w:rPr>
          <w:rFonts w:hint="eastAsia" w:ascii="宋体" w:hAnsi="宋体" w:eastAsia="宋体" w:cs="宋体"/>
          <w:sz w:val="24"/>
          <w:szCs w:val="24"/>
          <w:lang w:val="en-US" w:eastAsia="zh-CN"/>
        </w:rPr>
        <w:t>或拒绝进场2次</w:t>
      </w:r>
      <w:r>
        <w:rPr>
          <w:rFonts w:hint="eastAsia" w:ascii="宋体" w:hAnsi="宋体" w:eastAsia="宋体" w:cs="宋体"/>
          <w:sz w:val="24"/>
          <w:szCs w:val="24"/>
        </w:rPr>
        <w:t>，甲方有权单方解除本合同，</w:t>
      </w:r>
      <w:r>
        <w:rPr>
          <w:rFonts w:hint="eastAsia" w:ascii="宋体" w:hAnsi="宋体" w:eastAsia="宋体" w:cs="宋体"/>
          <w:sz w:val="24"/>
          <w:szCs w:val="24"/>
          <w:lang w:val="en-US" w:eastAsia="zh-CN"/>
        </w:rPr>
        <w:t>同时</w:t>
      </w:r>
      <w:r>
        <w:rPr>
          <w:rFonts w:hint="eastAsia" w:ascii="宋体" w:hAnsi="宋体" w:eastAsia="宋体" w:cs="宋体"/>
          <w:sz w:val="24"/>
          <w:szCs w:val="24"/>
        </w:rPr>
        <w:t>由此造成甲方一切损失由乙方全额承担。</w:t>
      </w:r>
    </w:p>
    <w:p w14:paraId="721A9126">
      <w:pPr>
        <w:pStyle w:val="3"/>
        <w:spacing w:beforeLines="0" w:afterLines="0"/>
        <w:rPr>
          <w:rFonts w:hint="eastAsia" w:ascii="宋体" w:hAnsi="宋体" w:eastAsia="宋体" w:cs="宋体"/>
          <w:b/>
          <w:sz w:val="30"/>
          <w:szCs w:val="30"/>
        </w:rPr>
      </w:pPr>
      <w:r>
        <w:rPr>
          <w:rFonts w:hint="eastAsia" w:ascii="宋体" w:hAnsi="宋体" w:eastAsia="宋体" w:cs="宋体"/>
          <w:b/>
          <w:sz w:val="30"/>
          <w:szCs w:val="30"/>
        </w:rPr>
        <w:t>6.2 成果资料交付时限</w:t>
      </w:r>
    </w:p>
    <w:p w14:paraId="6A31E3E1">
      <w:pPr>
        <w:pStyle w:val="7"/>
        <w:numPr>
          <w:ilvl w:val="0"/>
          <w:numId w:val="6"/>
        </w:numPr>
        <w:spacing w:beforeLines="0" w:afterLines="0"/>
        <w:rPr>
          <w:rFonts w:hint="eastAsia" w:ascii="宋体" w:hAnsi="宋体" w:eastAsia="宋体" w:cs="宋体"/>
          <w:sz w:val="24"/>
          <w:szCs w:val="24"/>
        </w:rPr>
      </w:pPr>
      <w:r>
        <w:rPr>
          <w:rFonts w:hint="eastAsia" w:ascii="宋体" w:hAnsi="宋体" w:eastAsia="宋体" w:cs="宋体"/>
          <w:sz w:val="24"/>
          <w:szCs w:val="24"/>
        </w:rPr>
        <w:t>采样完成后7</w:t>
      </w:r>
      <w:r>
        <w:rPr>
          <w:rFonts w:hint="eastAsia" w:ascii="宋体" w:hAnsi="宋体" w:eastAsia="宋体" w:cs="宋体"/>
          <w:sz w:val="24"/>
          <w:szCs w:val="24"/>
          <w:lang w:val="en-US" w:eastAsia="zh-CN"/>
        </w:rPr>
        <w:t>个</w:t>
      </w:r>
      <w:r>
        <w:rPr>
          <w:rFonts w:hint="eastAsia" w:ascii="宋体" w:hAnsi="宋体" w:eastAsia="宋体" w:cs="宋体"/>
          <w:sz w:val="24"/>
          <w:szCs w:val="24"/>
        </w:rPr>
        <w:t>日历日内：提交完整现场资料，含采样单、送样单、现场水印照片、快筛记录、仪器校准记录等全套原始资料；</w:t>
      </w:r>
    </w:p>
    <w:p w14:paraId="63D2CE9D">
      <w:pPr>
        <w:pStyle w:val="7"/>
        <w:numPr>
          <w:ilvl w:val="0"/>
          <w:numId w:val="6"/>
        </w:numPr>
        <w:spacing w:beforeLines="0" w:afterLines="0"/>
        <w:rPr>
          <w:rFonts w:hint="eastAsia" w:ascii="宋体" w:hAnsi="宋体" w:eastAsia="宋体" w:cs="宋体"/>
          <w:sz w:val="24"/>
          <w:szCs w:val="24"/>
        </w:rPr>
      </w:pPr>
      <w:r>
        <w:rPr>
          <w:rFonts w:hint="eastAsia" w:ascii="宋体" w:hAnsi="宋体" w:eastAsia="宋体" w:cs="宋体"/>
          <w:sz w:val="24"/>
          <w:szCs w:val="24"/>
        </w:rPr>
        <w:t>采样完成后13</w:t>
      </w:r>
      <w:r>
        <w:rPr>
          <w:rFonts w:hint="eastAsia" w:ascii="宋体" w:hAnsi="宋体" w:eastAsia="宋体" w:cs="宋体"/>
          <w:sz w:val="24"/>
          <w:szCs w:val="24"/>
          <w:lang w:val="en-US" w:eastAsia="zh-CN"/>
        </w:rPr>
        <w:t>个</w:t>
      </w:r>
      <w:r>
        <w:rPr>
          <w:rFonts w:hint="eastAsia" w:ascii="宋体" w:hAnsi="宋体" w:eastAsia="宋体" w:cs="宋体"/>
          <w:sz w:val="24"/>
          <w:szCs w:val="24"/>
        </w:rPr>
        <w:t>日历日内：提交审核无误、可直接使用的检测数据Excel汇总表；</w:t>
      </w:r>
    </w:p>
    <w:p w14:paraId="1CBF09B2">
      <w:pPr>
        <w:pStyle w:val="7"/>
        <w:numPr>
          <w:ilvl w:val="0"/>
          <w:numId w:val="6"/>
        </w:numPr>
        <w:spacing w:beforeLines="0" w:afterLines="0"/>
        <w:rPr>
          <w:rFonts w:hint="eastAsia" w:ascii="宋体" w:hAnsi="宋体" w:eastAsia="宋体" w:cs="宋体"/>
          <w:sz w:val="24"/>
          <w:szCs w:val="24"/>
        </w:rPr>
      </w:pPr>
      <w:r>
        <w:rPr>
          <w:rFonts w:hint="eastAsia" w:ascii="宋体" w:hAnsi="宋体" w:eastAsia="宋体" w:cs="宋体"/>
          <w:sz w:val="24"/>
          <w:szCs w:val="24"/>
        </w:rPr>
        <w:t>采样完成后15</w:t>
      </w:r>
      <w:r>
        <w:rPr>
          <w:rFonts w:hint="eastAsia" w:ascii="宋体" w:hAnsi="宋体" w:eastAsia="宋体" w:cs="宋体"/>
          <w:sz w:val="24"/>
          <w:szCs w:val="24"/>
          <w:lang w:val="en-US" w:eastAsia="zh-CN"/>
        </w:rPr>
        <w:t>个</w:t>
      </w:r>
      <w:r>
        <w:rPr>
          <w:rFonts w:hint="eastAsia" w:ascii="宋体" w:hAnsi="宋体" w:eastAsia="宋体" w:cs="宋体"/>
          <w:sz w:val="24"/>
          <w:szCs w:val="24"/>
        </w:rPr>
        <w:t>日历日内：提交审核通过、加盖CMA资质章的正式检测报告、质控报告及全部归档材料（含分包项目）。</w:t>
      </w:r>
    </w:p>
    <w:p w14:paraId="5D1A231E">
      <w:pPr>
        <w:pStyle w:val="3"/>
        <w:spacing w:beforeLines="0" w:afterLines="0"/>
        <w:rPr>
          <w:rFonts w:hint="eastAsia" w:ascii="宋体" w:hAnsi="宋体" w:eastAsia="宋体" w:cs="宋体"/>
          <w:b/>
          <w:sz w:val="30"/>
          <w:szCs w:val="30"/>
        </w:rPr>
      </w:pPr>
      <w:r>
        <w:rPr>
          <w:rFonts w:hint="eastAsia" w:ascii="宋体" w:hAnsi="宋体" w:eastAsia="宋体" w:cs="宋体"/>
          <w:b/>
          <w:sz w:val="30"/>
          <w:szCs w:val="30"/>
        </w:rPr>
        <w:t>6.3 交付逾期处罚</w:t>
      </w:r>
    </w:p>
    <w:p w14:paraId="15D58D01">
      <w:pPr>
        <w:pStyle w:val="7"/>
        <w:numPr>
          <w:ilvl w:val="0"/>
          <w:numId w:val="6"/>
        </w:numPr>
        <w:spacing w:beforeLines="0" w:afterLines="0"/>
        <w:rPr>
          <w:rFonts w:hint="eastAsia" w:ascii="宋体" w:hAnsi="宋体" w:eastAsia="宋体" w:cs="宋体"/>
          <w:sz w:val="24"/>
          <w:szCs w:val="24"/>
        </w:rPr>
      </w:pPr>
      <w:r>
        <w:rPr>
          <w:rFonts w:hint="eastAsia" w:ascii="宋体" w:hAnsi="宋体" w:eastAsia="宋体" w:cs="宋体"/>
          <w:sz w:val="24"/>
          <w:szCs w:val="24"/>
        </w:rPr>
        <w:t>逾期</w:t>
      </w:r>
      <w:r>
        <w:rPr>
          <w:rFonts w:hint="eastAsia" w:ascii="宋体" w:hAnsi="宋体" w:eastAsia="宋体" w:cs="宋体"/>
          <w:sz w:val="24"/>
          <w:szCs w:val="24"/>
          <w:lang w:val="en-US" w:eastAsia="zh-CN"/>
        </w:rPr>
        <w:t>5个</w:t>
      </w:r>
      <w:r>
        <w:rPr>
          <w:rFonts w:hint="eastAsia" w:ascii="宋体" w:hAnsi="宋体" w:eastAsia="宋体" w:cs="宋体"/>
          <w:sz w:val="24"/>
          <w:szCs w:val="24"/>
        </w:rPr>
        <w:t>日历日提交全套盖章版报告及质控材料</w:t>
      </w:r>
      <w:r>
        <w:rPr>
          <w:rFonts w:hint="eastAsia" w:ascii="宋体" w:hAnsi="宋体" w:eastAsia="宋体" w:cs="宋体"/>
          <w:sz w:val="24"/>
          <w:szCs w:val="24"/>
          <w:lang w:eastAsia="zh-CN"/>
        </w:rPr>
        <w:t>，</w:t>
      </w:r>
      <w:r>
        <w:rPr>
          <w:rFonts w:hint="eastAsia" w:ascii="宋体" w:hAnsi="宋体" w:eastAsia="宋体" w:cs="宋体"/>
          <w:sz w:val="24"/>
          <w:szCs w:val="24"/>
        </w:rPr>
        <w:t>扣除该子项目合同额</w:t>
      </w:r>
      <w:r>
        <w:rPr>
          <w:rFonts w:hint="eastAsia" w:ascii="宋体" w:hAnsi="宋体" w:eastAsia="宋体" w:cs="宋体"/>
          <w:sz w:val="24"/>
          <w:szCs w:val="24"/>
          <w:lang w:val="en-US" w:eastAsia="zh-CN"/>
        </w:rPr>
        <w:t>15</w:t>
      </w:r>
      <w:r>
        <w:rPr>
          <w:rFonts w:hint="eastAsia" w:ascii="宋体" w:hAnsi="宋体" w:eastAsia="宋体" w:cs="宋体"/>
          <w:sz w:val="24"/>
          <w:szCs w:val="24"/>
        </w:rPr>
        <w:t>%作为违约金；</w:t>
      </w:r>
    </w:p>
    <w:p w14:paraId="20AA25F5">
      <w:pPr>
        <w:pStyle w:val="7"/>
        <w:numPr>
          <w:ilvl w:val="0"/>
          <w:numId w:val="6"/>
        </w:numPr>
        <w:spacing w:beforeLines="0" w:afterLines="0"/>
        <w:rPr>
          <w:rFonts w:hint="eastAsia" w:ascii="宋体" w:hAnsi="宋体" w:eastAsia="宋体" w:cs="宋体"/>
          <w:sz w:val="24"/>
          <w:szCs w:val="24"/>
        </w:rPr>
      </w:pPr>
      <w:r>
        <w:rPr>
          <w:rFonts w:hint="eastAsia" w:ascii="宋体" w:hAnsi="宋体" w:eastAsia="宋体" w:cs="宋体"/>
          <w:sz w:val="24"/>
          <w:szCs w:val="24"/>
        </w:rPr>
        <w:t>逾期1</w:t>
      </w:r>
      <w:r>
        <w:rPr>
          <w:rFonts w:hint="eastAsia" w:ascii="宋体" w:hAnsi="宋体" w:eastAsia="宋体" w:cs="宋体"/>
          <w:sz w:val="24"/>
          <w:szCs w:val="24"/>
          <w:lang w:val="en-US" w:eastAsia="zh-CN"/>
        </w:rPr>
        <w:t>0个</w:t>
      </w:r>
      <w:r>
        <w:rPr>
          <w:rFonts w:hint="eastAsia" w:ascii="宋体" w:hAnsi="宋体" w:eastAsia="宋体" w:cs="宋体"/>
          <w:sz w:val="24"/>
          <w:szCs w:val="24"/>
        </w:rPr>
        <w:t>日历日提交全套盖章版报告及质控材料</w:t>
      </w:r>
      <w:r>
        <w:rPr>
          <w:rFonts w:hint="eastAsia" w:ascii="宋体" w:hAnsi="宋体" w:eastAsia="宋体" w:cs="宋体"/>
          <w:sz w:val="24"/>
          <w:szCs w:val="24"/>
          <w:lang w:eastAsia="zh-CN"/>
        </w:rPr>
        <w:t>，</w:t>
      </w:r>
      <w:r>
        <w:rPr>
          <w:rFonts w:hint="eastAsia" w:ascii="宋体" w:hAnsi="宋体" w:eastAsia="宋体" w:cs="宋体"/>
          <w:sz w:val="24"/>
          <w:szCs w:val="24"/>
        </w:rPr>
        <w:t>扣除该子项目合同额</w:t>
      </w:r>
      <w:r>
        <w:rPr>
          <w:rFonts w:hint="eastAsia" w:ascii="宋体" w:hAnsi="宋体" w:eastAsia="宋体" w:cs="宋体"/>
          <w:sz w:val="24"/>
          <w:szCs w:val="24"/>
          <w:lang w:val="en-US" w:eastAsia="zh-CN"/>
        </w:rPr>
        <w:t>5</w:t>
      </w:r>
      <w:r>
        <w:rPr>
          <w:rFonts w:hint="eastAsia" w:ascii="宋体" w:hAnsi="宋体" w:eastAsia="宋体" w:cs="宋体"/>
          <w:sz w:val="24"/>
          <w:szCs w:val="24"/>
        </w:rPr>
        <w:t>0%作为违约金。</w:t>
      </w:r>
    </w:p>
    <w:p w14:paraId="3ED6D6C4">
      <w:pPr>
        <w:pStyle w:val="2"/>
        <w:spacing w:beforeLines="0" w:afterLines="0"/>
        <w:rPr>
          <w:rFonts w:hint="eastAsia" w:ascii="宋体" w:hAnsi="宋体" w:eastAsia="宋体" w:cs="宋体"/>
          <w:sz w:val="32"/>
          <w:szCs w:val="32"/>
        </w:rPr>
      </w:pPr>
      <w:r>
        <w:rPr>
          <w:rFonts w:hint="eastAsia" w:ascii="宋体" w:hAnsi="宋体" w:eastAsia="宋体" w:cs="宋体"/>
          <w:sz w:val="32"/>
          <w:szCs w:val="32"/>
        </w:rPr>
        <w:t>第七条 分包、转包管理约定</w:t>
      </w:r>
    </w:p>
    <w:p w14:paraId="4B90A30D">
      <w:pPr>
        <w:pStyle w:val="7"/>
        <w:numPr>
          <w:ilvl w:val="0"/>
          <w:numId w:val="7"/>
        </w:numPr>
        <w:spacing w:beforeLines="0" w:afterLines="0"/>
        <w:rPr>
          <w:rFonts w:hint="eastAsia" w:ascii="宋体" w:hAnsi="宋体" w:eastAsia="宋体" w:cs="宋体"/>
          <w:sz w:val="24"/>
          <w:szCs w:val="24"/>
        </w:rPr>
      </w:pPr>
      <w:r>
        <w:rPr>
          <w:rFonts w:hint="eastAsia" w:ascii="宋体" w:hAnsi="宋体" w:eastAsia="宋体" w:cs="宋体"/>
          <w:sz w:val="24"/>
          <w:szCs w:val="24"/>
        </w:rPr>
        <w:t>禁止转包：本项目严禁整体转包，一经发现甲方可直接解除合同并追究乙方违约责任。</w:t>
      </w:r>
    </w:p>
    <w:p w14:paraId="67E48B8F">
      <w:pPr>
        <w:pStyle w:val="7"/>
        <w:numPr>
          <w:ilvl w:val="0"/>
          <w:numId w:val="7"/>
        </w:numPr>
        <w:spacing w:beforeLines="0" w:afterLines="0"/>
        <w:rPr>
          <w:rFonts w:hint="eastAsia" w:ascii="宋体" w:hAnsi="宋体" w:eastAsia="宋体" w:cs="宋体"/>
          <w:sz w:val="24"/>
          <w:szCs w:val="24"/>
        </w:rPr>
      </w:pPr>
      <w:r>
        <w:rPr>
          <w:rFonts w:hint="eastAsia" w:ascii="宋体" w:hAnsi="宋体" w:eastAsia="宋体" w:cs="宋体"/>
          <w:sz w:val="24"/>
          <w:szCs w:val="24"/>
        </w:rPr>
        <w:t>限制性分包</w:t>
      </w:r>
      <w:r>
        <w:rPr>
          <w:rFonts w:hint="eastAsia" w:ascii="宋体" w:hAnsi="宋体" w:eastAsia="宋体" w:cs="宋体"/>
          <w:sz w:val="24"/>
          <w:szCs w:val="24"/>
          <w:lang w:eastAsia="zh-CN"/>
        </w:rPr>
        <w:t>：</w:t>
      </w:r>
      <w:r>
        <w:rPr>
          <w:rFonts w:hint="eastAsia" w:ascii="宋体" w:hAnsi="宋体" w:eastAsia="宋体" w:cs="宋体"/>
          <w:sz w:val="24"/>
          <w:szCs w:val="24"/>
        </w:rPr>
        <w:t>（1）土壤常规45项、石油烃、锑；地下水表1（除放射性）37项、石油烃、锑原则上不得分包；仅因项目偏远、样品无法满足时效运输要求的特殊情况除外。（2）仅乙方自有CMA资质未覆盖的检测指标，允许分项分包。</w:t>
      </w:r>
    </w:p>
    <w:p w14:paraId="65F0DB2D">
      <w:pPr>
        <w:pStyle w:val="7"/>
        <w:numPr>
          <w:ilvl w:val="0"/>
          <w:numId w:val="7"/>
        </w:numPr>
        <w:spacing w:beforeLines="0" w:afterLines="0"/>
        <w:rPr>
          <w:rFonts w:hint="eastAsia" w:ascii="宋体" w:hAnsi="宋体" w:eastAsia="宋体" w:cs="宋体"/>
          <w:sz w:val="24"/>
          <w:szCs w:val="24"/>
        </w:rPr>
      </w:pPr>
      <w:r>
        <w:rPr>
          <w:rFonts w:hint="eastAsia" w:ascii="宋体" w:hAnsi="宋体" w:eastAsia="宋体" w:cs="宋体"/>
          <w:sz w:val="24"/>
          <w:szCs w:val="24"/>
        </w:rPr>
        <w:t>所有拟分包项目，乙方必须提前书面报备甲方，经甲方审核确认分包单位资质、能力合格后方可实施分包。</w:t>
      </w:r>
    </w:p>
    <w:p w14:paraId="1C11B12A">
      <w:pPr>
        <w:pStyle w:val="7"/>
        <w:numPr>
          <w:ilvl w:val="0"/>
          <w:numId w:val="7"/>
        </w:numPr>
        <w:spacing w:beforeLines="0" w:afterLines="0"/>
        <w:rPr>
          <w:rFonts w:hint="eastAsia" w:ascii="宋体" w:hAnsi="宋体" w:eastAsia="宋体" w:cs="宋体"/>
          <w:sz w:val="24"/>
          <w:szCs w:val="24"/>
        </w:rPr>
      </w:pPr>
      <w:r>
        <w:rPr>
          <w:rFonts w:hint="eastAsia" w:ascii="宋体" w:hAnsi="宋体" w:eastAsia="宋体" w:cs="宋体"/>
          <w:sz w:val="24"/>
          <w:szCs w:val="24"/>
        </w:rPr>
        <w:t>分包项目所有作业标准、时效要求、质控要求与本合同一致。分包产生的不合格成果、整改、违约、赔偿责任，由乙方承担全部连带责任，甲方直接向乙方追责，乙方自行向分包单位追偿。</w:t>
      </w:r>
    </w:p>
    <w:p w14:paraId="6CAD2EFE">
      <w:pPr>
        <w:pStyle w:val="2"/>
        <w:spacing w:beforeLines="0" w:afterLines="0"/>
        <w:rPr>
          <w:rFonts w:hint="eastAsia" w:ascii="宋体" w:hAnsi="宋体" w:eastAsia="宋体" w:cs="宋体"/>
          <w:sz w:val="32"/>
          <w:szCs w:val="32"/>
        </w:rPr>
      </w:pPr>
      <w:r>
        <w:rPr>
          <w:rFonts w:hint="eastAsia" w:ascii="宋体" w:hAnsi="宋体" w:eastAsia="宋体" w:cs="宋体"/>
          <w:sz w:val="32"/>
          <w:szCs w:val="32"/>
        </w:rPr>
        <w:t>第八条 质量责任与损失赔偿</w:t>
      </w:r>
    </w:p>
    <w:p w14:paraId="2D01FE7A">
      <w:pPr>
        <w:pStyle w:val="7"/>
        <w:numPr>
          <w:ilvl w:val="0"/>
          <w:numId w:val="8"/>
        </w:numPr>
        <w:spacing w:beforeLines="0" w:afterLines="0"/>
        <w:rPr>
          <w:rFonts w:hint="eastAsia" w:ascii="宋体" w:hAnsi="宋体" w:eastAsia="宋体" w:cs="宋体"/>
          <w:sz w:val="24"/>
          <w:szCs w:val="24"/>
        </w:rPr>
      </w:pPr>
      <w:r>
        <w:rPr>
          <w:rFonts w:hint="eastAsia" w:ascii="宋体" w:hAnsi="宋体" w:eastAsia="宋体" w:cs="宋体"/>
          <w:sz w:val="24"/>
          <w:szCs w:val="24"/>
        </w:rPr>
        <w:t>因乙方采样不规范、样品保存运输不当、实验分析失误、数据造假、报告错误、质控缺失等原因造成成果不合格、验收不通过、评审整改的，乙方须无条件免费补采、补测、重出报告。</w:t>
      </w:r>
    </w:p>
    <w:p w14:paraId="571E040F">
      <w:pPr>
        <w:pStyle w:val="7"/>
        <w:numPr>
          <w:ilvl w:val="0"/>
          <w:numId w:val="8"/>
        </w:numPr>
        <w:spacing w:beforeLines="0" w:afterLines="0"/>
        <w:rPr>
          <w:rFonts w:hint="eastAsia" w:ascii="宋体" w:hAnsi="宋体" w:eastAsia="宋体" w:cs="宋体"/>
          <w:sz w:val="24"/>
          <w:szCs w:val="24"/>
        </w:rPr>
      </w:pPr>
      <w:r>
        <w:rPr>
          <w:rFonts w:hint="eastAsia" w:ascii="宋体" w:hAnsi="宋体" w:eastAsia="宋体" w:cs="宋体"/>
          <w:sz w:val="24"/>
          <w:szCs w:val="24"/>
        </w:rPr>
        <w:t>因乙方检测质量问题导致甲方产生如下损失的，全部由乙方据实赔偿：</w:t>
      </w:r>
    </w:p>
    <w:p w14:paraId="1C379E47">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（1）甲方对业主的工期逾期违约金、项目罚款；</w:t>
      </w:r>
    </w:p>
    <w:p w14:paraId="3E6DB235">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（2）钻机二次进场钻探、返工、人员机械误工费用；</w:t>
      </w:r>
    </w:p>
    <w:p w14:paraId="149C2191">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（3）项目整改、复审、专家咨询、资料重做产生的全部费用；</w:t>
      </w:r>
    </w:p>
    <w:p w14:paraId="0F008D74">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（4）甲方商誉损失、维权合理开支。</w:t>
      </w:r>
    </w:p>
    <w:p w14:paraId="665049B4">
      <w:pPr>
        <w:pStyle w:val="2"/>
        <w:spacing w:beforeLines="0" w:afterLines="0"/>
        <w:rPr>
          <w:rFonts w:hint="eastAsia" w:ascii="宋体" w:hAnsi="宋体" w:eastAsia="宋体" w:cs="宋体"/>
          <w:sz w:val="32"/>
          <w:szCs w:val="32"/>
        </w:rPr>
      </w:pPr>
      <w:r>
        <w:rPr>
          <w:rFonts w:hint="eastAsia" w:ascii="宋体" w:hAnsi="宋体" w:eastAsia="宋体" w:cs="宋体"/>
          <w:sz w:val="32"/>
          <w:szCs w:val="32"/>
        </w:rPr>
        <w:t>第九条 价款结算与付款方式</w:t>
      </w:r>
    </w:p>
    <w:p w14:paraId="5D061141">
      <w:pPr>
        <w:pStyle w:val="7"/>
        <w:numPr>
          <w:ilvl w:val="0"/>
          <w:numId w:val="9"/>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rPr>
        <w:t>乙方完成</w:t>
      </w:r>
      <w:r>
        <w:rPr>
          <w:rFonts w:hint="eastAsia" w:ascii="宋体" w:hAnsi="宋体" w:eastAsia="宋体" w:cs="宋体"/>
          <w:sz w:val="24"/>
          <w:szCs w:val="24"/>
          <w:lang w:val="en-US" w:eastAsia="zh-CN"/>
        </w:rPr>
        <w:t>子项目</w:t>
      </w:r>
      <w:r>
        <w:rPr>
          <w:rFonts w:hint="eastAsia" w:ascii="宋体" w:hAnsi="宋体" w:eastAsia="宋体" w:cs="宋体"/>
          <w:sz w:val="24"/>
          <w:szCs w:val="24"/>
        </w:rPr>
        <w:t>全部</w:t>
      </w:r>
      <w:r>
        <w:rPr>
          <w:rFonts w:hint="eastAsia" w:ascii="宋体" w:hAnsi="宋体" w:eastAsia="宋体" w:cs="宋体"/>
          <w:sz w:val="24"/>
          <w:szCs w:val="24"/>
          <w:lang w:val="en-US" w:eastAsia="zh-CN"/>
        </w:rPr>
        <w:t>工作</w:t>
      </w:r>
      <w:r>
        <w:rPr>
          <w:rFonts w:hint="eastAsia" w:ascii="宋体" w:hAnsi="宋体" w:eastAsia="宋体" w:cs="宋体"/>
          <w:sz w:val="24"/>
          <w:szCs w:val="24"/>
        </w:rPr>
        <w:t>交付且</w:t>
      </w:r>
      <w:r>
        <w:rPr>
          <w:rFonts w:hint="eastAsia" w:ascii="宋体" w:hAnsi="宋体" w:eastAsia="宋体" w:cs="宋体"/>
          <w:sz w:val="24"/>
          <w:szCs w:val="24"/>
          <w:lang w:val="en-US" w:eastAsia="zh-CN"/>
        </w:rPr>
        <w:t>经专家</w:t>
      </w:r>
      <w:r>
        <w:rPr>
          <w:rFonts w:hint="eastAsia" w:ascii="宋体" w:hAnsi="宋体" w:eastAsia="宋体" w:cs="宋体"/>
          <w:sz w:val="24"/>
          <w:szCs w:val="24"/>
        </w:rPr>
        <w:t>验收合格，双方签字确认工作量结算单</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作为结算工作量。</w:t>
      </w:r>
    </w:p>
    <w:p w14:paraId="04738EA3">
      <w:pPr>
        <w:pStyle w:val="7"/>
        <w:numPr>
          <w:ilvl w:val="0"/>
          <w:numId w:val="9"/>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本合同采用固定单价模式，合同中有约定单价的采用合同单价结算；若实际工作中产生了合同中未约定单价的检测项目可参照类似项目单价，经双方确认；无类似项目单价的，经双方协商确认。</w:t>
      </w:r>
    </w:p>
    <w:p w14:paraId="101539E9">
      <w:pPr>
        <w:pStyle w:val="7"/>
        <w:numPr>
          <w:ilvl w:val="0"/>
          <w:numId w:val="9"/>
        </w:numPr>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本合同单价包含税费、人工费、设备租赁费、交通运输费、差旅费、印刷费、专家评审出席费、质控费、检测报告及质量报告编制费、整改售后服务费等包干价，甲方无需另行支付任何费用。</w:t>
      </w:r>
    </w:p>
    <w:p w14:paraId="647B67BE">
      <w:pPr>
        <w:pStyle w:val="7"/>
        <w:numPr>
          <w:ilvl w:val="0"/>
          <w:numId w:val="9"/>
        </w:numPr>
        <w:spacing w:beforeLines="0" w:afterLines="0"/>
        <w:rPr>
          <w:rFonts w:hint="eastAsia" w:ascii="宋体" w:hAnsi="宋体" w:eastAsia="宋体" w:cs="宋体"/>
          <w:sz w:val="24"/>
          <w:szCs w:val="24"/>
        </w:rPr>
      </w:pPr>
      <w:r>
        <w:rPr>
          <w:rFonts w:hint="eastAsia" w:ascii="宋体" w:hAnsi="宋体" w:eastAsia="宋体" w:cs="宋体"/>
          <w:sz w:val="24"/>
          <w:szCs w:val="24"/>
          <w:lang w:val="en-US" w:eastAsia="zh-CN"/>
        </w:rPr>
        <w:t>结算总价=合同固定单价×实际产生的双方签字确认工作量。</w:t>
      </w:r>
    </w:p>
    <w:p w14:paraId="1F26F6E4">
      <w:pPr>
        <w:pStyle w:val="7"/>
        <w:numPr>
          <w:ilvl w:val="0"/>
          <w:numId w:val="9"/>
        </w:numPr>
        <w:spacing w:beforeLines="0" w:afterLines="0"/>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val="en-US" w:eastAsia="zh-CN"/>
        </w:rPr>
        <w:t>到进度款后通知乙方开具专业发票，30</w:t>
      </w:r>
      <w:r>
        <w:rPr>
          <w:rFonts w:hint="eastAsia" w:ascii="宋体" w:hAnsi="宋体" w:eastAsia="宋体" w:cs="宋体"/>
          <w:sz w:val="24"/>
          <w:szCs w:val="24"/>
        </w:rPr>
        <w:t>日内支付</w:t>
      </w:r>
      <w:r>
        <w:rPr>
          <w:rFonts w:hint="eastAsia" w:ascii="宋体" w:hAnsi="宋体" w:eastAsia="宋体" w:cs="宋体"/>
          <w:sz w:val="24"/>
          <w:szCs w:val="24"/>
          <w:lang w:val="en-US" w:eastAsia="zh-CN"/>
        </w:rPr>
        <w:t>等比例检测费</w:t>
      </w:r>
      <w:r>
        <w:rPr>
          <w:rFonts w:hint="eastAsia" w:ascii="宋体" w:hAnsi="宋体" w:eastAsia="宋体" w:cs="宋体"/>
          <w:sz w:val="24"/>
          <w:szCs w:val="24"/>
        </w:rPr>
        <w:t>。</w:t>
      </w:r>
    </w:p>
    <w:p w14:paraId="5E3B92C2">
      <w:pPr>
        <w:pStyle w:val="2"/>
        <w:spacing w:beforeLines="0" w:afterLines="0"/>
        <w:rPr>
          <w:rFonts w:hint="eastAsia" w:ascii="宋体" w:hAnsi="宋体" w:eastAsia="宋体" w:cs="宋体"/>
          <w:sz w:val="32"/>
          <w:szCs w:val="32"/>
        </w:rPr>
      </w:pPr>
      <w:r>
        <w:rPr>
          <w:rFonts w:hint="eastAsia" w:ascii="宋体" w:hAnsi="宋体" w:eastAsia="宋体" w:cs="宋体"/>
          <w:sz w:val="32"/>
          <w:szCs w:val="32"/>
        </w:rPr>
        <w:t>第十条 双方权利与义务</w:t>
      </w:r>
    </w:p>
    <w:p w14:paraId="4A6B42CB">
      <w:pPr>
        <w:pStyle w:val="3"/>
        <w:spacing w:beforeLines="0" w:afterLines="0"/>
        <w:rPr>
          <w:rFonts w:hint="eastAsia" w:ascii="宋体" w:hAnsi="宋体" w:eastAsia="宋体" w:cs="宋体"/>
          <w:b/>
          <w:sz w:val="30"/>
          <w:szCs w:val="30"/>
        </w:rPr>
      </w:pPr>
      <w:r>
        <w:rPr>
          <w:rFonts w:hint="eastAsia" w:ascii="宋体" w:hAnsi="宋体" w:eastAsia="宋体" w:cs="宋体"/>
          <w:b/>
          <w:sz w:val="30"/>
          <w:szCs w:val="30"/>
        </w:rPr>
        <w:t>10.1 甲方权利义务</w:t>
      </w:r>
    </w:p>
    <w:p w14:paraId="019A6A16">
      <w:pPr>
        <w:pStyle w:val="7"/>
        <w:numPr>
          <w:ilvl w:val="0"/>
          <w:numId w:val="10"/>
        </w:numPr>
        <w:spacing w:beforeLines="0" w:afterLines="0"/>
        <w:rPr>
          <w:rFonts w:hint="eastAsia" w:ascii="宋体" w:hAnsi="宋体" w:eastAsia="宋体" w:cs="宋体"/>
          <w:sz w:val="24"/>
          <w:szCs w:val="24"/>
        </w:rPr>
      </w:pPr>
      <w:r>
        <w:rPr>
          <w:rFonts w:hint="eastAsia" w:ascii="宋体" w:hAnsi="宋体" w:eastAsia="宋体" w:cs="宋体"/>
          <w:sz w:val="24"/>
          <w:szCs w:val="24"/>
        </w:rPr>
        <w:t>及时向乙方下达作业任务、提供项目基础信息、明确作业要求与工期；</w:t>
      </w:r>
    </w:p>
    <w:p w14:paraId="16787915">
      <w:pPr>
        <w:pStyle w:val="7"/>
        <w:numPr>
          <w:ilvl w:val="0"/>
          <w:numId w:val="10"/>
        </w:numPr>
        <w:spacing w:beforeLines="0" w:afterLines="0"/>
        <w:rPr>
          <w:rFonts w:hint="eastAsia" w:ascii="宋体" w:hAnsi="宋体" w:eastAsia="宋体" w:cs="宋体"/>
          <w:sz w:val="24"/>
          <w:szCs w:val="24"/>
        </w:rPr>
      </w:pPr>
      <w:r>
        <w:rPr>
          <w:rFonts w:hint="eastAsia" w:ascii="宋体" w:hAnsi="宋体" w:eastAsia="宋体" w:cs="宋体"/>
          <w:sz w:val="24"/>
          <w:szCs w:val="24"/>
        </w:rPr>
        <w:t>及时配合乙方现场作业协调、场地对接；</w:t>
      </w:r>
    </w:p>
    <w:p w14:paraId="27CBBC84">
      <w:pPr>
        <w:pStyle w:val="7"/>
        <w:numPr>
          <w:ilvl w:val="0"/>
          <w:numId w:val="10"/>
        </w:numPr>
        <w:spacing w:beforeLines="0" w:afterLines="0"/>
        <w:rPr>
          <w:rFonts w:hint="eastAsia" w:ascii="宋体" w:hAnsi="宋体" w:eastAsia="宋体" w:cs="宋体"/>
          <w:sz w:val="24"/>
          <w:szCs w:val="24"/>
        </w:rPr>
      </w:pPr>
      <w:r>
        <w:rPr>
          <w:rFonts w:hint="eastAsia" w:ascii="宋体" w:hAnsi="宋体" w:eastAsia="宋体" w:cs="宋体"/>
          <w:sz w:val="24"/>
          <w:szCs w:val="24"/>
        </w:rPr>
        <w:t>按照合同约定及时对账、结算、支付费用；</w:t>
      </w:r>
    </w:p>
    <w:p w14:paraId="4A059F51">
      <w:pPr>
        <w:pStyle w:val="7"/>
        <w:numPr>
          <w:ilvl w:val="0"/>
          <w:numId w:val="10"/>
        </w:numPr>
        <w:spacing w:beforeLines="0" w:afterLines="0"/>
        <w:rPr>
          <w:rFonts w:hint="default"/>
          <w:sz w:val="22"/>
          <w:szCs w:val="22"/>
        </w:rPr>
      </w:pPr>
      <w:r>
        <w:rPr>
          <w:rFonts w:hint="eastAsia" w:ascii="宋体" w:hAnsi="宋体" w:eastAsia="宋体" w:cs="宋体"/>
          <w:sz w:val="24"/>
          <w:szCs w:val="24"/>
        </w:rPr>
        <w:t>有权对乙方作业进度、现场质量、报告成果、人员设备进行监督检查。</w:t>
      </w:r>
    </w:p>
    <w:p w14:paraId="0794FDE2">
      <w:pPr>
        <w:pStyle w:val="3"/>
        <w:spacing w:beforeLines="0" w:afterLines="0"/>
        <w:rPr>
          <w:rFonts w:hint="eastAsia" w:ascii="宋体" w:hAnsi="宋体" w:eastAsia="宋体" w:cs="宋体"/>
          <w:b/>
          <w:sz w:val="30"/>
          <w:szCs w:val="30"/>
        </w:rPr>
      </w:pPr>
      <w:r>
        <w:rPr>
          <w:rFonts w:hint="eastAsia" w:ascii="宋体" w:hAnsi="宋体" w:eastAsia="宋体" w:cs="宋体"/>
          <w:b/>
          <w:sz w:val="30"/>
          <w:szCs w:val="30"/>
        </w:rPr>
        <w:t>10.2 乙方权利义务</w:t>
      </w:r>
    </w:p>
    <w:p w14:paraId="7F16A3BC">
      <w:pPr>
        <w:pStyle w:val="7"/>
        <w:numPr>
          <w:ilvl w:val="0"/>
          <w:numId w:val="10"/>
        </w:numPr>
        <w:spacing w:beforeLines="0" w:afterLines="0"/>
        <w:rPr>
          <w:rFonts w:hint="eastAsia" w:ascii="宋体" w:hAnsi="宋体" w:eastAsia="宋体" w:cs="宋体"/>
          <w:sz w:val="24"/>
          <w:szCs w:val="24"/>
        </w:rPr>
      </w:pPr>
      <w:r>
        <w:rPr>
          <w:rFonts w:hint="eastAsia" w:ascii="宋体" w:hAnsi="宋体" w:eastAsia="宋体" w:cs="宋体"/>
          <w:sz w:val="24"/>
          <w:szCs w:val="24"/>
        </w:rPr>
        <w:t>严格遵守国家及福建省环保检测规范、甲方管理制度，保质、保量、按期完成全部服务；</w:t>
      </w:r>
    </w:p>
    <w:p w14:paraId="5D774369">
      <w:pPr>
        <w:pStyle w:val="7"/>
        <w:numPr>
          <w:ilvl w:val="0"/>
          <w:numId w:val="10"/>
        </w:numPr>
        <w:spacing w:beforeLines="0" w:afterLines="0"/>
        <w:rPr>
          <w:rFonts w:hint="eastAsia" w:ascii="宋体" w:hAnsi="宋体" w:eastAsia="宋体" w:cs="宋体"/>
          <w:sz w:val="24"/>
          <w:szCs w:val="24"/>
        </w:rPr>
      </w:pPr>
      <w:r>
        <w:rPr>
          <w:rFonts w:hint="eastAsia" w:ascii="宋体" w:hAnsi="宋体" w:eastAsia="宋体" w:cs="宋体"/>
          <w:sz w:val="24"/>
          <w:szCs w:val="24"/>
        </w:rPr>
        <w:t>保证人员</w:t>
      </w:r>
      <w:r>
        <w:rPr>
          <w:rFonts w:hint="eastAsia" w:ascii="宋体" w:hAnsi="宋体" w:eastAsia="宋体" w:cs="宋体"/>
          <w:sz w:val="24"/>
          <w:szCs w:val="24"/>
          <w:lang w:val="en-US" w:eastAsia="zh-CN"/>
        </w:rPr>
        <w:t>培训合格、</w:t>
      </w:r>
      <w:r>
        <w:rPr>
          <w:rFonts w:hint="eastAsia" w:ascii="宋体" w:hAnsi="宋体" w:eastAsia="宋体" w:cs="宋体"/>
          <w:sz w:val="24"/>
          <w:szCs w:val="24"/>
        </w:rPr>
        <w:t>持证上岗、设备定期校准、实验室合规运行；</w:t>
      </w:r>
    </w:p>
    <w:p w14:paraId="5F8345E3">
      <w:pPr>
        <w:pStyle w:val="7"/>
        <w:numPr>
          <w:ilvl w:val="0"/>
          <w:numId w:val="10"/>
        </w:numPr>
        <w:spacing w:beforeLines="0" w:afterLines="0"/>
        <w:rPr>
          <w:rFonts w:hint="eastAsia" w:ascii="宋体" w:hAnsi="宋体" w:eastAsia="宋体" w:cs="宋体"/>
          <w:sz w:val="24"/>
          <w:szCs w:val="24"/>
        </w:rPr>
      </w:pPr>
      <w:r>
        <w:rPr>
          <w:rFonts w:hint="eastAsia" w:ascii="宋体" w:hAnsi="宋体" w:eastAsia="宋体" w:cs="宋体"/>
          <w:sz w:val="24"/>
          <w:szCs w:val="24"/>
        </w:rPr>
        <w:t>全程做好安全生产、人员安全防护，现场作业产生的安全事故、人身财产损失由乙方自行承担；</w:t>
      </w:r>
    </w:p>
    <w:p w14:paraId="6720C05B">
      <w:pPr>
        <w:pStyle w:val="7"/>
        <w:numPr>
          <w:ilvl w:val="0"/>
          <w:numId w:val="10"/>
        </w:numPr>
        <w:spacing w:beforeLines="0" w:afterLines="0"/>
        <w:rPr>
          <w:rFonts w:hint="eastAsia" w:ascii="宋体" w:hAnsi="宋体" w:eastAsia="宋体" w:cs="宋体"/>
          <w:sz w:val="24"/>
          <w:szCs w:val="24"/>
        </w:rPr>
      </w:pPr>
      <w:r>
        <w:rPr>
          <w:rFonts w:hint="eastAsia" w:ascii="宋体" w:hAnsi="宋体" w:eastAsia="宋体" w:cs="宋体"/>
          <w:sz w:val="24"/>
          <w:szCs w:val="24"/>
        </w:rPr>
        <w:t>建立项目台账，完整留存原始记录、数据、报告、影像资料，以备核查；</w:t>
      </w:r>
    </w:p>
    <w:p w14:paraId="6C1DC3D9">
      <w:pPr>
        <w:pStyle w:val="7"/>
        <w:numPr>
          <w:ilvl w:val="0"/>
          <w:numId w:val="10"/>
        </w:numPr>
        <w:spacing w:beforeLines="0" w:afterLines="0"/>
        <w:rPr>
          <w:rFonts w:hint="eastAsia" w:ascii="宋体" w:hAnsi="宋体" w:eastAsia="宋体" w:cs="宋体"/>
          <w:sz w:val="24"/>
          <w:szCs w:val="24"/>
        </w:rPr>
      </w:pPr>
      <w:r>
        <w:rPr>
          <w:rFonts w:hint="eastAsia" w:ascii="宋体" w:hAnsi="宋体" w:eastAsia="宋体" w:cs="宋体"/>
          <w:sz w:val="24"/>
          <w:szCs w:val="24"/>
        </w:rPr>
        <w:t>无条件配合甲方及主管部门、项目业主的检查、评审、整改工作。</w:t>
      </w:r>
    </w:p>
    <w:p w14:paraId="6F735D4E">
      <w:pPr>
        <w:pStyle w:val="2"/>
        <w:spacing w:beforeLines="0" w:afterLines="0"/>
        <w:rPr>
          <w:rFonts w:hint="eastAsia" w:ascii="宋体" w:hAnsi="宋体" w:eastAsia="宋体" w:cs="宋体"/>
          <w:sz w:val="32"/>
          <w:szCs w:val="32"/>
        </w:rPr>
      </w:pPr>
      <w:r>
        <w:rPr>
          <w:rFonts w:hint="eastAsia" w:ascii="宋体" w:hAnsi="宋体" w:eastAsia="宋体" w:cs="宋体"/>
          <w:sz w:val="32"/>
          <w:szCs w:val="32"/>
        </w:rPr>
        <w:t>第十一条 保密条款</w:t>
      </w:r>
    </w:p>
    <w:p w14:paraId="2A45AF77">
      <w:pPr>
        <w:pStyle w:val="7"/>
        <w:numPr>
          <w:ilvl w:val="0"/>
          <w:numId w:val="11"/>
        </w:numPr>
        <w:spacing w:beforeLines="0" w:afterLines="0"/>
        <w:rPr>
          <w:rFonts w:hint="eastAsia" w:ascii="宋体" w:hAnsi="宋体" w:eastAsia="宋体" w:cs="宋体"/>
          <w:sz w:val="24"/>
          <w:szCs w:val="24"/>
        </w:rPr>
      </w:pPr>
      <w:r>
        <w:rPr>
          <w:rFonts w:hint="eastAsia" w:ascii="宋体" w:hAnsi="宋体" w:eastAsia="宋体" w:cs="宋体"/>
          <w:sz w:val="24"/>
          <w:szCs w:val="24"/>
        </w:rPr>
        <w:t>乙方对甲方项目资料、地质资料、客户信息、技术数据、商业信息负有永久保密义务。</w:t>
      </w:r>
    </w:p>
    <w:p w14:paraId="1778099D">
      <w:pPr>
        <w:pStyle w:val="7"/>
        <w:numPr>
          <w:ilvl w:val="0"/>
          <w:numId w:val="11"/>
        </w:numPr>
        <w:spacing w:beforeLines="0" w:afterLines="0"/>
        <w:rPr>
          <w:rFonts w:hint="eastAsia" w:ascii="宋体" w:hAnsi="宋体" w:eastAsia="宋体" w:cs="宋体"/>
          <w:sz w:val="24"/>
          <w:szCs w:val="24"/>
        </w:rPr>
      </w:pPr>
      <w:r>
        <w:rPr>
          <w:rFonts w:hint="eastAsia" w:ascii="宋体" w:hAnsi="宋体" w:eastAsia="宋体" w:cs="宋体"/>
          <w:sz w:val="24"/>
          <w:szCs w:val="24"/>
        </w:rPr>
        <w:t>未经甲方书面许可，乙方不得将甲方项目数据、成果、资料用于本合同以外任何用途，不得向第三方泄露。</w:t>
      </w:r>
    </w:p>
    <w:p w14:paraId="6AD5779B">
      <w:pPr>
        <w:pStyle w:val="7"/>
        <w:numPr>
          <w:ilvl w:val="0"/>
          <w:numId w:val="11"/>
        </w:numPr>
        <w:spacing w:beforeLines="0" w:afterLines="0"/>
        <w:rPr>
          <w:rFonts w:hint="eastAsia" w:ascii="宋体" w:hAnsi="宋体" w:eastAsia="宋体" w:cs="宋体"/>
          <w:sz w:val="24"/>
          <w:szCs w:val="24"/>
        </w:rPr>
      </w:pPr>
      <w:r>
        <w:rPr>
          <w:rFonts w:hint="eastAsia" w:ascii="宋体" w:hAnsi="宋体" w:eastAsia="宋体" w:cs="宋体"/>
          <w:sz w:val="24"/>
          <w:szCs w:val="24"/>
        </w:rPr>
        <w:t>保密义务不因本合同终止、解除而失效。</w:t>
      </w:r>
    </w:p>
    <w:p w14:paraId="4493AF7E">
      <w:pPr>
        <w:pStyle w:val="2"/>
        <w:spacing w:beforeLines="0" w:afterLines="0"/>
        <w:rPr>
          <w:rFonts w:hint="eastAsia" w:ascii="宋体" w:hAnsi="宋体" w:eastAsia="宋体" w:cs="宋体"/>
          <w:sz w:val="32"/>
          <w:szCs w:val="32"/>
        </w:rPr>
      </w:pPr>
      <w:r>
        <w:rPr>
          <w:rFonts w:hint="eastAsia" w:ascii="宋体" w:hAnsi="宋体" w:eastAsia="宋体" w:cs="宋体"/>
          <w:sz w:val="32"/>
          <w:szCs w:val="32"/>
        </w:rPr>
        <w:t>第十二条 违约责任</w:t>
      </w:r>
    </w:p>
    <w:p w14:paraId="54A460D9">
      <w:pPr>
        <w:pStyle w:val="7"/>
        <w:numPr>
          <w:ilvl w:val="0"/>
          <w:numId w:val="12"/>
        </w:numPr>
        <w:spacing w:beforeLines="0" w:afterLines="0"/>
        <w:rPr>
          <w:rFonts w:hint="eastAsia" w:ascii="宋体" w:hAnsi="宋体" w:eastAsia="宋体" w:cs="宋体"/>
          <w:sz w:val="24"/>
          <w:szCs w:val="24"/>
        </w:rPr>
      </w:pPr>
      <w:r>
        <w:rPr>
          <w:rFonts w:hint="eastAsia" w:ascii="宋体" w:hAnsi="宋体" w:eastAsia="宋体" w:cs="宋体"/>
          <w:sz w:val="24"/>
          <w:szCs w:val="24"/>
        </w:rPr>
        <w:t>任一方违反本合同约定，造成对方损失的，须全额赔偿。</w:t>
      </w:r>
    </w:p>
    <w:p w14:paraId="46783EA9">
      <w:pPr>
        <w:pStyle w:val="7"/>
        <w:numPr>
          <w:ilvl w:val="0"/>
          <w:numId w:val="12"/>
        </w:numPr>
        <w:spacing w:beforeLines="0" w:afterLines="0"/>
        <w:rPr>
          <w:rFonts w:hint="eastAsia" w:ascii="宋体" w:hAnsi="宋体" w:eastAsia="宋体" w:cs="宋体"/>
          <w:sz w:val="24"/>
          <w:szCs w:val="24"/>
        </w:rPr>
      </w:pPr>
      <w:r>
        <w:rPr>
          <w:rFonts w:hint="eastAsia" w:ascii="宋体" w:hAnsi="宋体" w:eastAsia="宋体" w:cs="宋体"/>
          <w:sz w:val="24"/>
          <w:szCs w:val="24"/>
        </w:rPr>
        <w:t>乙方出现资质造假、数据造假、违规转包、拒不整改、多次逾期交付等严重违约情形，甲方有权单方解除合同、扣除未结款项、追索全部损失，并将乙方列入甲方供应商黑名单。</w:t>
      </w:r>
    </w:p>
    <w:p w14:paraId="6B7F652D">
      <w:pPr>
        <w:pStyle w:val="2"/>
        <w:spacing w:beforeLines="0" w:afterLines="0"/>
        <w:rPr>
          <w:rFonts w:hint="eastAsia" w:ascii="宋体" w:hAnsi="宋体" w:eastAsia="宋体" w:cs="宋体"/>
          <w:sz w:val="32"/>
          <w:szCs w:val="32"/>
        </w:rPr>
      </w:pPr>
      <w:r>
        <w:rPr>
          <w:rFonts w:hint="eastAsia" w:ascii="宋体" w:hAnsi="宋体" w:eastAsia="宋体" w:cs="宋体"/>
          <w:sz w:val="32"/>
          <w:szCs w:val="32"/>
        </w:rPr>
        <w:t>第十三条 争议解决</w:t>
      </w:r>
    </w:p>
    <w:p w14:paraId="674D691B">
      <w:pPr>
        <w:pStyle w:val="7"/>
        <w:numPr>
          <w:ilvl w:val="0"/>
          <w:numId w:val="13"/>
        </w:numPr>
        <w:spacing w:beforeLines="0" w:afterLines="0"/>
        <w:rPr>
          <w:rFonts w:hint="eastAsia" w:ascii="宋体" w:hAnsi="宋体" w:eastAsia="宋体" w:cs="宋体"/>
          <w:sz w:val="24"/>
          <w:szCs w:val="24"/>
        </w:rPr>
      </w:pPr>
      <w:r>
        <w:rPr>
          <w:rFonts w:hint="eastAsia" w:ascii="宋体" w:hAnsi="宋体" w:eastAsia="宋体" w:cs="宋体"/>
          <w:sz w:val="24"/>
          <w:szCs w:val="24"/>
        </w:rPr>
        <w:t>本合同履行过程中发生争议，双方优先友好协商解决；协商不成的，提交甲方所在地人民法院诉讼解决。</w:t>
      </w:r>
    </w:p>
    <w:p w14:paraId="495869AE">
      <w:pPr>
        <w:pStyle w:val="2"/>
        <w:spacing w:beforeLines="0" w:afterLines="0"/>
        <w:rPr>
          <w:rFonts w:hint="eastAsia" w:ascii="宋体" w:hAnsi="宋体" w:eastAsia="宋体" w:cs="宋体"/>
          <w:sz w:val="32"/>
          <w:szCs w:val="32"/>
        </w:rPr>
      </w:pPr>
      <w:r>
        <w:rPr>
          <w:rFonts w:hint="eastAsia" w:ascii="宋体" w:hAnsi="宋体" w:eastAsia="宋体" w:cs="宋体"/>
          <w:sz w:val="32"/>
          <w:szCs w:val="32"/>
        </w:rPr>
        <w:t>第十四条 其他约定</w:t>
      </w:r>
    </w:p>
    <w:p w14:paraId="2267D3C4">
      <w:pPr>
        <w:pStyle w:val="7"/>
        <w:numPr>
          <w:ilvl w:val="0"/>
          <w:numId w:val="14"/>
        </w:numPr>
        <w:spacing w:beforeLines="0" w:afterLines="0"/>
        <w:rPr>
          <w:rFonts w:hint="eastAsia" w:ascii="宋体" w:hAnsi="宋体" w:eastAsia="宋体" w:cs="宋体"/>
          <w:sz w:val="24"/>
          <w:szCs w:val="24"/>
        </w:rPr>
      </w:pPr>
      <w:r>
        <w:rPr>
          <w:rFonts w:hint="eastAsia" w:ascii="宋体" w:hAnsi="宋体" w:eastAsia="宋体" w:cs="宋体"/>
          <w:sz w:val="24"/>
          <w:szCs w:val="24"/>
        </w:rPr>
        <w:t>本合同未尽事宜，双方可签订补充协议，补充协议与本合同具有同等法律效力。</w:t>
      </w:r>
    </w:p>
    <w:p w14:paraId="53C041AD">
      <w:pPr>
        <w:pStyle w:val="7"/>
        <w:numPr>
          <w:ilvl w:val="0"/>
          <w:numId w:val="14"/>
        </w:numPr>
        <w:spacing w:beforeLines="0" w:afterLines="0"/>
        <w:rPr>
          <w:rFonts w:hint="eastAsia" w:ascii="宋体" w:hAnsi="宋体" w:eastAsia="宋体" w:cs="宋体"/>
          <w:sz w:val="24"/>
          <w:szCs w:val="24"/>
        </w:rPr>
      </w:pPr>
      <w:r>
        <w:rPr>
          <w:rFonts w:hint="eastAsia" w:ascii="宋体" w:hAnsi="宋体" w:eastAsia="宋体" w:cs="宋体"/>
          <w:sz w:val="24"/>
          <w:szCs w:val="24"/>
        </w:rPr>
        <w:t>本合同所有附件、询价文件、乙方响应文件、报价文件均为本合同有效组成部分。</w:t>
      </w:r>
    </w:p>
    <w:p w14:paraId="0473B7E0">
      <w:pPr>
        <w:pStyle w:val="7"/>
        <w:numPr>
          <w:ilvl w:val="0"/>
          <w:numId w:val="14"/>
        </w:numPr>
        <w:spacing w:beforeLines="0" w:afterLines="0"/>
        <w:rPr>
          <w:rFonts w:hint="eastAsia" w:ascii="宋体" w:hAnsi="宋体" w:eastAsia="宋体" w:cs="宋体"/>
          <w:sz w:val="24"/>
          <w:szCs w:val="24"/>
        </w:rPr>
      </w:pPr>
      <w:r>
        <w:rPr>
          <w:rFonts w:hint="eastAsia" w:ascii="宋体" w:hAnsi="宋体" w:eastAsia="宋体" w:cs="宋体"/>
          <w:sz w:val="24"/>
          <w:szCs w:val="24"/>
        </w:rPr>
        <w:t>本合同一式肆份，甲方执贰份，乙方执贰份，自双方签字盖章之日起生效，具有同等法律效力。</w:t>
      </w:r>
    </w:p>
    <w:p w14:paraId="2F5620F5">
      <w:pPr>
        <w:pStyle w:val="2"/>
        <w:spacing w:beforeLines="0" w:afterLines="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第十五条  附件：合同单价表</w:t>
      </w:r>
    </w:p>
    <w:p w14:paraId="7D8CCA6F">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（以下无正文）</w:t>
      </w:r>
    </w:p>
    <w:p w14:paraId="3CB8C652">
      <w:pPr>
        <w:pStyle w:val="7"/>
        <w:spacing w:beforeLines="0" w:afterLines="0"/>
        <w:rPr>
          <w:rFonts w:hint="eastAsia" w:ascii="宋体" w:hAnsi="宋体" w:eastAsia="宋体" w:cs="宋体"/>
          <w:sz w:val="24"/>
          <w:szCs w:val="24"/>
        </w:rPr>
        <w:sectPr>
          <w:pgSz w:w="11906" w:h="16838"/>
          <w:pgMar w:top="1134" w:right="1134" w:bottom="1134" w:left="1134" w:header="851" w:footer="992" w:gutter="0"/>
          <w:lnNumType w:countBy="0" w:distance="360"/>
          <w:cols w:space="720" w:num="1"/>
          <w:docGrid w:type="lines" w:linePitch="312" w:charSpace="0"/>
        </w:sectPr>
      </w:pPr>
    </w:p>
    <w:p w14:paraId="3412C1D1">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甲方（盖章）：福建省泉州工程勘察院</w:t>
      </w:r>
    </w:p>
    <w:p w14:paraId="3232CA70">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法定代表人/授权代表人（签字）：__________</w:t>
      </w:r>
    </w:p>
    <w:p w14:paraId="2586C5E4">
      <w:pPr>
        <w:pStyle w:val="7"/>
        <w:spacing w:beforeLines="0" w:afterLines="0"/>
        <w:rPr>
          <w:rFonts w:hint="eastAsia" w:ascii="宋体" w:hAnsi="宋体" w:eastAsia="宋体" w:cs="宋体"/>
          <w:sz w:val="24"/>
          <w:szCs w:val="24"/>
        </w:rPr>
      </w:pPr>
      <w:r>
        <w:rPr>
          <w:rFonts w:hint="eastAsia" w:ascii="宋体" w:hAnsi="宋体" w:eastAsia="宋体" w:cs="宋体"/>
          <w:sz w:val="24"/>
          <w:szCs w:val="24"/>
          <w:lang w:val="en-US" w:eastAsia="zh-CN"/>
        </w:rPr>
        <w:t>联系人及电话：郭红秀19959829929</w:t>
      </w:r>
    </w:p>
    <w:p w14:paraId="18DC19E8">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乙方（盖章）：____________________</w:t>
      </w:r>
    </w:p>
    <w:p w14:paraId="652786A4">
      <w:pPr>
        <w:pStyle w:val="7"/>
        <w:spacing w:beforeLines="0" w:afterLines="0"/>
        <w:rPr>
          <w:rFonts w:hint="eastAsia" w:ascii="宋体" w:hAnsi="宋体" w:eastAsia="宋体" w:cs="宋体"/>
          <w:sz w:val="24"/>
          <w:szCs w:val="24"/>
        </w:rPr>
      </w:pPr>
      <w:r>
        <w:rPr>
          <w:rFonts w:hint="eastAsia" w:ascii="宋体" w:hAnsi="宋体" w:eastAsia="宋体" w:cs="宋体"/>
          <w:sz w:val="24"/>
          <w:szCs w:val="24"/>
        </w:rPr>
        <w:t>法定代表人/授权代表人（签字）：__________</w:t>
      </w:r>
    </w:p>
    <w:p w14:paraId="296963CD">
      <w:pPr>
        <w:pStyle w:val="7"/>
        <w:spacing w:beforeLines="0" w:afterLines="0"/>
        <w:rPr>
          <w:rFonts w:hint="eastAsia" w:ascii="宋体" w:hAnsi="宋体" w:eastAsia="宋体" w:cs="宋体"/>
          <w:sz w:val="24"/>
          <w:szCs w:val="24"/>
        </w:rPr>
      </w:pPr>
      <w:r>
        <w:rPr>
          <w:rFonts w:hint="eastAsia" w:ascii="宋体" w:hAnsi="宋体" w:eastAsia="宋体" w:cs="宋体"/>
          <w:sz w:val="24"/>
          <w:szCs w:val="24"/>
          <w:lang w:val="en-US" w:eastAsia="zh-CN"/>
        </w:rPr>
        <w:t>联系人及电话：</w:t>
      </w:r>
      <w:r>
        <w:rPr>
          <w:rFonts w:hint="eastAsia" w:ascii="宋体" w:hAnsi="宋体" w:eastAsia="宋体" w:cs="宋体"/>
          <w:sz w:val="24"/>
          <w:szCs w:val="24"/>
        </w:rPr>
        <w:t>__________</w:t>
      </w:r>
    </w:p>
    <w:p w14:paraId="40743C4A">
      <w:pPr>
        <w:pStyle w:val="7"/>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开户银行：</w:t>
      </w:r>
      <w:r>
        <w:rPr>
          <w:rFonts w:hint="eastAsia" w:ascii="宋体" w:hAnsi="宋体" w:eastAsia="宋体" w:cs="宋体"/>
          <w:sz w:val="24"/>
          <w:szCs w:val="24"/>
        </w:rPr>
        <w:t>__________</w:t>
      </w:r>
    </w:p>
    <w:p w14:paraId="425C38FB">
      <w:pPr>
        <w:pStyle w:val="7"/>
        <w:spacing w:beforeLines="0" w:afterLine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银行账户：</w:t>
      </w:r>
      <w:r>
        <w:rPr>
          <w:rFonts w:hint="eastAsia" w:ascii="宋体" w:hAnsi="宋体" w:eastAsia="宋体" w:cs="宋体"/>
          <w:sz w:val="24"/>
          <w:szCs w:val="24"/>
        </w:rPr>
        <w:t>__________</w:t>
      </w:r>
    </w:p>
    <w:p w14:paraId="23D4A8A1">
      <w:pPr>
        <w:pStyle w:val="7"/>
        <w:spacing w:beforeLines="0" w:afterLines="0"/>
        <w:rPr>
          <w:rFonts w:hint="eastAsia" w:ascii="宋体" w:hAnsi="宋体" w:eastAsia="宋体" w:cs="宋体"/>
          <w:sz w:val="24"/>
          <w:szCs w:val="24"/>
        </w:rPr>
        <w:sectPr>
          <w:pgSz w:w="11906" w:h="16838"/>
          <w:pgMar w:top="1134" w:right="1134" w:bottom="1134" w:left="1134" w:header="851" w:footer="992" w:gutter="0"/>
          <w:lnNumType w:countBy="0" w:distance="360"/>
          <w:cols w:space="720" w:num="1"/>
          <w:docGrid w:type="lines" w:linePitch="312" w:charSpace="0"/>
        </w:sectPr>
      </w:pPr>
      <w:r>
        <w:rPr>
          <w:rFonts w:hint="eastAsia" w:ascii="宋体" w:hAnsi="宋体" w:eastAsia="宋体" w:cs="宋体"/>
          <w:sz w:val="24"/>
          <w:szCs w:val="24"/>
          <w:lang w:val="en-US" w:eastAsia="zh-CN"/>
        </w:rPr>
        <w:t>签订</w:t>
      </w:r>
      <w:r>
        <w:rPr>
          <w:rFonts w:hint="eastAsia" w:ascii="宋体" w:hAnsi="宋体" w:eastAsia="宋体" w:cs="宋体"/>
          <w:sz w:val="24"/>
          <w:szCs w:val="24"/>
        </w:rPr>
        <w:t>日期：______年____月____日</w:t>
      </w:r>
    </w:p>
    <w:p w14:paraId="12398E63">
      <w:pPr>
        <w:spacing w:beforeLines="0" w:afterLines="0"/>
        <w:jc w:val="center"/>
        <w:rPr>
          <w:rFonts w:hint="eastAsia" w:ascii="宋体" w:hAnsi="宋体" w:cs="宋体"/>
          <w:b/>
          <w:sz w:val="24"/>
          <w:szCs w:val="24"/>
        </w:rPr>
      </w:pPr>
      <w:r>
        <w:rPr>
          <w:rFonts w:hint="eastAsia" w:ascii="宋体" w:hAnsi="宋体" w:cs="宋体"/>
          <w:b/>
          <w:sz w:val="24"/>
          <w:szCs w:val="24"/>
        </w:rPr>
        <w:t>附表  合同单价表</w:t>
      </w:r>
    </w:p>
    <w:tbl>
      <w:tblPr>
        <w:tblStyle w:val="5"/>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7179"/>
        <w:gridCol w:w="1476"/>
      </w:tblGrid>
      <w:tr w14:paraId="7585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6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4271C1">
            <w:pPr>
              <w:spacing w:beforeLines="0" w:afterLines="0"/>
              <w:jc w:val="center"/>
              <w:rPr>
                <w:rFonts w:hint="eastAsia" w:ascii="宋体" w:hAnsi="宋体" w:cs="宋体"/>
                <w:b/>
                <w:sz w:val="24"/>
                <w:szCs w:val="24"/>
              </w:rPr>
            </w:pPr>
            <w:r>
              <w:rPr>
                <w:rFonts w:hint="eastAsia" w:ascii="宋体" w:hAnsi="宋体" w:cs="宋体"/>
                <w:b/>
                <w:sz w:val="24"/>
                <w:szCs w:val="24"/>
              </w:rPr>
              <w:t>序号</w:t>
            </w:r>
          </w:p>
        </w:tc>
        <w:tc>
          <w:tcPr>
            <w:tcW w:w="36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D95B86">
            <w:pPr>
              <w:spacing w:beforeLines="0" w:afterLines="0"/>
              <w:jc w:val="center"/>
              <w:rPr>
                <w:rFonts w:hint="eastAsia" w:ascii="宋体" w:hAnsi="宋体" w:cs="宋体"/>
                <w:b/>
                <w:sz w:val="24"/>
                <w:szCs w:val="24"/>
              </w:rPr>
            </w:pPr>
            <w:r>
              <w:rPr>
                <w:rFonts w:hint="eastAsia" w:ascii="宋体" w:hAnsi="宋体" w:cs="宋体"/>
                <w:b/>
                <w:sz w:val="24"/>
                <w:szCs w:val="24"/>
              </w:rPr>
              <w:t>测试项目</w:t>
            </w:r>
          </w:p>
        </w:tc>
        <w:tc>
          <w:tcPr>
            <w:tcW w:w="7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014E48">
            <w:pPr>
              <w:spacing w:beforeLines="0" w:afterLines="0"/>
              <w:jc w:val="center"/>
              <w:rPr>
                <w:rFonts w:hint="eastAsia" w:ascii="宋体" w:hAnsi="宋体" w:cs="宋体"/>
                <w:b/>
                <w:sz w:val="24"/>
                <w:szCs w:val="24"/>
              </w:rPr>
            </w:pPr>
            <w:r>
              <w:rPr>
                <w:rFonts w:hint="eastAsia" w:ascii="宋体" w:hAnsi="宋体" w:cs="宋体"/>
                <w:b/>
                <w:sz w:val="24"/>
                <w:szCs w:val="24"/>
              </w:rPr>
              <w:t>合同单价</w:t>
            </w:r>
          </w:p>
        </w:tc>
      </w:tr>
      <w:tr w14:paraId="3231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6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142F9B">
            <w:pPr>
              <w:spacing w:beforeLines="0" w:afterLines="0"/>
              <w:jc w:val="center"/>
              <w:rPr>
                <w:rFonts w:hint="eastAsia" w:ascii="宋体" w:hAnsi="宋体" w:cs="宋体"/>
                <w:sz w:val="24"/>
                <w:szCs w:val="24"/>
              </w:rPr>
            </w:pPr>
            <w:r>
              <w:rPr>
                <w:rFonts w:hint="eastAsia" w:ascii="宋体" w:hAnsi="宋体" w:cs="宋体"/>
                <w:sz w:val="24"/>
                <w:szCs w:val="24"/>
              </w:rPr>
              <w:t>1</w:t>
            </w:r>
          </w:p>
        </w:tc>
        <w:tc>
          <w:tcPr>
            <w:tcW w:w="36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98A193F">
            <w:pPr>
              <w:spacing w:beforeLines="0" w:afterLines="0"/>
              <w:jc w:val="left"/>
              <w:rPr>
                <w:rFonts w:hint="eastAsia" w:ascii="宋体" w:hAnsi="宋体" w:cs="宋体"/>
                <w:sz w:val="24"/>
                <w:szCs w:val="24"/>
              </w:rPr>
            </w:pPr>
            <w:r>
              <w:rPr>
                <w:rFonts w:hint="eastAsia" w:ascii="宋体" w:hAnsi="宋体" w:cs="宋体"/>
                <w:b/>
                <w:sz w:val="24"/>
                <w:szCs w:val="24"/>
              </w:rPr>
              <w:t>土壤</w:t>
            </w:r>
          </w:p>
        </w:tc>
        <w:tc>
          <w:tcPr>
            <w:tcW w:w="7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31A40BD">
            <w:pPr>
              <w:spacing w:beforeLines="0" w:afterLines="0"/>
              <w:jc w:val="center"/>
              <w:rPr>
                <w:rFonts w:hint="eastAsia" w:ascii="宋体" w:hAnsi="宋体" w:cs="宋体"/>
                <w:b/>
                <w:sz w:val="24"/>
                <w:szCs w:val="24"/>
              </w:rPr>
            </w:pPr>
          </w:p>
        </w:tc>
      </w:tr>
      <w:tr w14:paraId="2BC7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6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C55BFD">
            <w:pPr>
              <w:spacing w:beforeLines="0" w:afterLines="0"/>
              <w:jc w:val="center"/>
              <w:rPr>
                <w:rFonts w:hint="eastAsia" w:ascii="宋体" w:hAnsi="宋体" w:cs="宋体"/>
                <w:sz w:val="24"/>
                <w:szCs w:val="24"/>
              </w:rPr>
            </w:pPr>
            <w:r>
              <w:rPr>
                <w:rFonts w:hint="eastAsia" w:ascii="宋体" w:hAnsi="宋体" w:cs="宋体"/>
                <w:sz w:val="24"/>
                <w:szCs w:val="24"/>
              </w:rPr>
              <w:t>1.1</w:t>
            </w:r>
          </w:p>
        </w:tc>
        <w:tc>
          <w:tcPr>
            <w:tcW w:w="36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DC189F">
            <w:pPr>
              <w:spacing w:beforeLines="0" w:afterLines="0"/>
              <w:jc w:val="center"/>
              <w:rPr>
                <w:rFonts w:hint="eastAsia" w:ascii="宋体" w:hAnsi="宋体" w:cs="宋体"/>
                <w:sz w:val="24"/>
                <w:szCs w:val="24"/>
              </w:rPr>
            </w:pPr>
            <w:r>
              <w:rPr>
                <w:rFonts w:hint="eastAsia" w:ascii="宋体" w:hAnsi="宋体" w:cs="宋体"/>
                <w:sz w:val="24"/>
                <w:szCs w:val="24"/>
              </w:rPr>
              <w:t>45个常规项、pH、石油烃、锑</w:t>
            </w:r>
          </w:p>
          <w:p w14:paraId="308A65DF">
            <w:pPr>
              <w:spacing w:beforeLines="0" w:afterLines="0"/>
              <w:jc w:val="center"/>
              <w:rPr>
                <w:rFonts w:hint="eastAsia" w:ascii="宋体" w:hAnsi="宋体" w:cs="宋体"/>
                <w:sz w:val="24"/>
                <w:szCs w:val="24"/>
              </w:rPr>
            </w:pPr>
            <w:r>
              <w:rPr>
                <w:rFonts w:hint="eastAsia" w:ascii="宋体" w:hAnsi="宋体" w:cs="宋体"/>
                <w:sz w:val="24"/>
                <w:szCs w:val="24"/>
              </w:rPr>
              <w:t>（若子项目实际缺个别检测项目，但比单独计算时价格低，可采用组合价，不再扣减缺项。）</w:t>
            </w:r>
          </w:p>
        </w:tc>
        <w:tc>
          <w:tcPr>
            <w:tcW w:w="7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F6D11F">
            <w:pPr>
              <w:spacing w:beforeLines="0" w:afterLines="0"/>
              <w:jc w:val="center"/>
              <w:rPr>
                <w:rFonts w:hint="eastAsia" w:ascii="宋体" w:hAnsi="宋体" w:cs="宋体"/>
                <w:sz w:val="24"/>
                <w:szCs w:val="24"/>
              </w:rPr>
            </w:pPr>
            <w:r>
              <w:rPr>
                <w:rFonts w:hint="eastAsia" w:ascii="宋体" w:hAnsi="宋体" w:cs="宋体"/>
                <w:sz w:val="24"/>
                <w:szCs w:val="24"/>
              </w:rPr>
              <w:t>例：*元</w:t>
            </w:r>
          </w:p>
        </w:tc>
      </w:tr>
      <w:tr w14:paraId="14D9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6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DF4A0C">
            <w:pPr>
              <w:spacing w:beforeLines="0" w:afterLines="0"/>
              <w:jc w:val="center"/>
              <w:rPr>
                <w:rFonts w:hint="eastAsia" w:ascii="宋体" w:hAnsi="宋体" w:cs="宋体"/>
                <w:sz w:val="24"/>
                <w:szCs w:val="24"/>
              </w:rPr>
            </w:pPr>
            <w:r>
              <w:rPr>
                <w:rFonts w:hint="eastAsia" w:ascii="宋体" w:hAnsi="宋体" w:cs="宋体"/>
                <w:sz w:val="24"/>
                <w:szCs w:val="24"/>
              </w:rPr>
              <w:t>1.2</w:t>
            </w:r>
          </w:p>
        </w:tc>
        <w:tc>
          <w:tcPr>
            <w:tcW w:w="36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44A408">
            <w:pPr>
              <w:spacing w:beforeLines="0" w:afterLines="0"/>
              <w:jc w:val="center"/>
              <w:rPr>
                <w:rFonts w:hint="eastAsia" w:ascii="宋体" w:hAnsi="宋体" w:cs="宋体"/>
                <w:sz w:val="24"/>
                <w:szCs w:val="24"/>
              </w:rPr>
            </w:pPr>
            <w:r>
              <w:rPr>
                <w:rFonts w:hint="eastAsia" w:ascii="宋体" w:hAnsi="宋体" w:cs="宋体"/>
                <w:sz w:val="24"/>
                <w:szCs w:val="24"/>
              </w:rPr>
              <w:t>单项重金属及无机物、挥发性有机物、半挥发性有机物</w:t>
            </w:r>
          </w:p>
        </w:tc>
        <w:tc>
          <w:tcPr>
            <w:tcW w:w="7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A7078BD">
            <w:pPr>
              <w:spacing w:beforeLines="0" w:afterLines="0"/>
              <w:jc w:val="center"/>
              <w:rPr>
                <w:rFonts w:hint="eastAsia" w:ascii="宋体" w:hAnsi="宋体" w:cs="宋体"/>
                <w:sz w:val="24"/>
                <w:szCs w:val="24"/>
              </w:rPr>
            </w:pPr>
          </w:p>
        </w:tc>
      </w:tr>
      <w:tr w14:paraId="25A4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6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E7D80C">
            <w:pPr>
              <w:spacing w:beforeLines="0" w:afterLines="0"/>
              <w:jc w:val="center"/>
              <w:rPr>
                <w:rFonts w:hint="eastAsia" w:ascii="宋体" w:hAnsi="宋体" w:cs="宋体"/>
                <w:sz w:val="24"/>
                <w:szCs w:val="24"/>
              </w:rPr>
            </w:pPr>
            <w:r>
              <w:rPr>
                <w:rFonts w:hint="eastAsia" w:ascii="宋体" w:hAnsi="宋体" w:cs="宋体"/>
                <w:sz w:val="24"/>
                <w:szCs w:val="24"/>
              </w:rPr>
              <w:t>1.3</w:t>
            </w:r>
          </w:p>
        </w:tc>
        <w:tc>
          <w:tcPr>
            <w:tcW w:w="36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027339">
            <w:pPr>
              <w:spacing w:beforeLines="0" w:afterLines="0"/>
              <w:jc w:val="center"/>
              <w:rPr>
                <w:rFonts w:hint="eastAsia" w:ascii="宋体" w:hAnsi="宋体" w:cs="宋体"/>
                <w:sz w:val="24"/>
                <w:szCs w:val="24"/>
              </w:rPr>
            </w:pPr>
            <w:r>
              <w:rPr>
                <w:rFonts w:hint="eastAsia" w:ascii="宋体" w:hAnsi="宋体" w:cs="宋体"/>
                <w:sz w:val="24"/>
                <w:szCs w:val="24"/>
              </w:rPr>
              <w:t>石油烃</w:t>
            </w:r>
          </w:p>
        </w:tc>
        <w:tc>
          <w:tcPr>
            <w:tcW w:w="7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0B081F">
            <w:pPr>
              <w:spacing w:beforeLines="0" w:afterLines="0"/>
              <w:jc w:val="center"/>
              <w:rPr>
                <w:rFonts w:hint="eastAsia" w:ascii="宋体" w:hAnsi="宋体" w:cs="宋体"/>
                <w:sz w:val="24"/>
                <w:szCs w:val="24"/>
              </w:rPr>
            </w:pPr>
          </w:p>
        </w:tc>
      </w:tr>
      <w:tr w14:paraId="41CE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6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777CC8">
            <w:pPr>
              <w:spacing w:beforeLines="0" w:afterLines="0"/>
              <w:jc w:val="center"/>
              <w:rPr>
                <w:rFonts w:hint="eastAsia" w:ascii="宋体" w:hAnsi="宋体" w:cs="宋体"/>
                <w:sz w:val="24"/>
                <w:szCs w:val="24"/>
              </w:rPr>
            </w:pPr>
            <w:r>
              <w:rPr>
                <w:rFonts w:hint="eastAsia" w:ascii="宋体" w:hAnsi="宋体" w:cs="宋体"/>
                <w:sz w:val="24"/>
                <w:szCs w:val="24"/>
              </w:rPr>
              <w:t>1.4</w:t>
            </w:r>
          </w:p>
        </w:tc>
        <w:tc>
          <w:tcPr>
            <w:tcW w:w="36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610F26">
            <w:pPr>
              <w:spacing w:beforeLines="0" w:afterLines="0"/>
              <w:jc w:val="center"/>
              <w:rPr>
                <w:rFonts w:hint="eastAsia" w:ascii="宋体" w:hAnsi="宋体" w:cs="宋体"/>
                <w:sz w:val="24"/>
                <w:szCs w:val="24"/>
              </w:rPr>
            </w:pPr>
            <w:r>
              <w:rPr>
                <w:rFonts w:hint="eastAsia" w:ascii="宋体" w:hAnsi="宋体" w:cs="宋体"/>
                <w:sz w:val="24"/>
                <w:szCs w:val="24"/>
              </w:rPr>
              <w:t>二噁英</w:t>
            </w:r>
          </w:p>
        </w:tc>
        <w:tc>
          <w:tcPr>
            <w:tcW w:w="7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1FE383">
            <w:pPr>
              <w:spacing w:beforeLines="0" w:afterLines="0"/>
              <w:jc w:val="center"/>
              <w:rPr>
                <w:rFonts w:hint="eastAsia" w:ascii="宋体" w:hAnsi="宋体" w:cs="宋体"/>
                <w:sz w:val="24"/>
                <w:szCs w:val="24"/>
              </w:rPr>
            </w:pPr>
          </w:p>
        </w:tc>
      </w:tr>
      <w:tr w14:paraId="7399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6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B90FCC">
            <w:pPr>
              <w:spacing w:beforeLines="0" w:afterLines="0"/>
              <w:jc w:val="center"/>
              <w:rPr>
                <w:rFonts w:hint="eastAsia" w:ascii="宋体" w:hAnsi="宋体" w:cs="宋体"/>
                <w:sz w:val="24"/>
                <w:szCs w:val="24"/>
              </w:rPr>
            </w:pPr>
            <w:r>
              <w:rPr>
                <w:rFonts w:hint="eastAsia" w:ascii="宋体" w:hAnsi="宋体" w:cs="宋体"/>
                <w:sz w:val="24"/>
                <w:szCs w:val="24"/>
              </w:rPr>
              <w:t>2</w:t>
            </w:r>
          </w:p>
        </w:tc>
        <w:tc>
          <w:tcPr>
            <w:tcW w:w="36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2C88DF">
            <w:pPr>
              <w:spacing w:beforeLines="0" w:afterLines="0"/>
              <w:jc w:val="left"/>
              <w:rPr>
                <w:rFonts w:hint="eastAsia" w:ascii="宋体" w:hAnsi="宋体" w:cs="宋体"/>
                <w:sz w:val="24"/>
                <w:szCs w:val="24"/>
              </w:rPr>
            </w:pPr>
            <w:r>
              <w:rPr>
                <w:rFonts w:hint="eastAsia" w:ascii="宋体" w:hAnsi="宋体" w:cs="宋体"/>
                <w:b/>
                <w:sz w:val="24"/>
                <w:szCs w:val="24"/>
              </w:rPr>
              <w:t>地下水</w:t>
            </w:r>
          </w:p>
        </w:tc>
        <w:tc>
          <w:tcPr>
            <w:tcW w:w="7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AE10CF4">
            <w:pPr>
              <w:spacing w:beforeLines="0" w:afterLines="0"/>
              <w:jc w:val="left"/>
              <w:rPr>
                <w:rFonts w:hint="eastAsia" w:ascii="宋体" w:hAnsi="宋体" w:cs="宋体"/>
                <w:b/>
                <w:sz w:val="24"/>
                <w:szCs w:val="24"/>
              </w:rPr>
            </w:pPr>
          </w:p>
        </w:tc>
      </w:tr>
      <w:tr w14:paraId="1C41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6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B21F0E">
            <w:pPr>
              <w:spacing w:beforeLines="0" w:afterLines="0"/>
              <w:jc w:val="center"/>
              <w:rPr>
                <w:rFonts w:hint="eastAsia" w:ascii="宋体" w:hAnsi="宋体" w:cs="宋体"/>
                <w:sz w:val="24"/>
                <w:szCs w:val="24"/>
              </w:rPr>
            </w:pPr>
            <w:r>
              <w:rPr>
                <w:rFonts w:hint="eastAsia" w:ascii="宋体" w:hAnsi="宋体" w:cs="宋体"/>
                <w:sz w:val="24"/>
                <w:szCs w:val="24"/>
              </w:rPr>
              <w:t>2.1</w:t>
            </w:r>
          </w:p>
        </w:tc>
        <w:tc>
          <w:tcPr>
            <w:tcW w:w="36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6204AE">
            <w:pPr>
              <w:spacing w:beforeLines="0" w:afterLines="0"/>
              <w:jc w:val="center"/>
              <w:rPr>
                <w:rFonts w:hint="eastAsia" w:ascii="宋体" w:hAnsi="宋体" w:cs="宋体"/>
                <w:sz w:val="24"/>
                <w:szCs w:val="24"/>
              </w:rPr>
            </w:pPr>
            <w:r>
              <w:rPr>
                <w:rFonts w:hint="eastAsia" w:ascii="宋体" w:hAnsi="宋体" w:cs="宋体"/>
                <w:sz w:val="24"/>
                <w:szCs w:val="24"/>
              </w:rPr>
              <w:t>35个常规项、二甲苯、苯乙烯、石油烃</w:t>
            </w:r>
          </w:p>
          <w:p w14:paraId="651AC49C">
            <w:pPr>
              <w:spacing w:beforeLines="0" w:afterLines="0"/>
              <w:jc w:val="center"/>
              <w:rPr>
                <w:rFonts w:hint="eastAsia" w:ascii="宋体" w:hAnsi="宋体" w:cs="宋体"/>
                <w:sz w:val="24"/>
                <w:szCs w:val="24"/>
              </w:rPr>
            </w:pPr>
            <w:r>
              <w:rPr>
                <w:rFonts w:hint="eastAsia" w:ascii="宋体" w:hAnsi="宋体" w:cs="宋体"/>
                <w:sz w:val="24"/>
                <w:szCs w:val="24"/>
              </w:rPr>
              <w:t>（若子项目中实际缺个别检测项目，但比单独计算时价格低，可采用组合价，不再扣减缺项。）</w:t>
            </w:r>
          </w:p>
        </w:tc>
        <w:tc>
          <w:tcPr>
            <w:tcW w:w="7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2CC288">
            <w:pPr>
              <w:spacing w:beforeLines="0" w:afterLines="0"/>
              <w:jc w:val="center"/>
              <w:rPr>
                <w:rFonts w:hint="eastAsia" w:ascii="宋体" w:hAnsi="宋体" w:cs="宋体"/>
                <w:sz w:val="24"/>
                <w:szCs w:val="24"/>
              </w:rPr>
            </w:pPr>
          </w:p>
        </w:tc>
      </w:tr>
      <w:tr w14:paraId="3F69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6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37A952E">
            <w:pPr>
              <w:spacing w:beforeLines="0" w:afterLines="0"/>
              <w:jc w:val="center"/>
              <w:rPr>
                <w:rFonts w:hint="eastAsia" w:ascii="宋体" w:hAnsi="宋体" w:cs="宋体"/>
                <w:sz w:val="24"/>
                <w:szCs w:val="24"/>
              </w:rPr>
            </w:pPr>
            <w:r>
              <w:rPr>
                <w:rFonts w:hint="eastAsia" w:ascii="宋体" w:hAnsi="宋体" w:cs="宋体"/>
                <w:sz w:val="24"/>
                <w:szCs w:val="24"/>
              </w:rPr>
              <w:t>2.2</w:t>
            </w:r>
          </w:p>
        </w:tc>
        <w:tc>
          <w:tcPr>
            <w:tcW w:w="36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C821B2">
            <w:pPr>
              <w:spacing w:beforeLines="0" w:afterLines="0"/>
              <w:jc w:val="center"/>
              <w:rPr>
                <w:rFonts w:hint="eastAsia" w:ascii="宋体" w:hAnsi="宋体" w:cs="宋体"/>
                <w:sz w:val="24"/>
                <w:szCs w:val="24"/>
              </w:rPr>
            </w:pPr>
            <w:r>
              <w:rPr>
                <w:rFonts w:hint="eastAsia" w:ascii="宋体" w:hAnsi="宋体" w:cs="宋体"/>
                <w:sz w:val="24"/>
                <w:szCs w:val="24"/>
              </w:rPr>
              <w:t>单项重金属及无机物、挥发性有机物、半挥发性有机物</w:t>
            </w:r>
          </w:p>
        </w:tc>
        <w:tc>
          <w:tcPr>
            <w:tcW w:w="7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B9CC1D">
            <w:pPr>
              <w:spacing w:beforeLines="0" w:afterLines="0"/>
              <w:jc w:val="center"/>
              <w:rPr>
                <w:rFonts w:hint="eastAsia" w:ascii="宋体" w:hAnsi="宋体" w:cs="宋体"/>
                <w:sz w:val="24"/>
                <w:szCs w:val="24"/>
              </w:rPr>
            </w:pPr>
          </w:p>
        </w:tc>
      </w:tr>
      <w:tr w14:paraId="1BE1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6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BF67F9">
            <w:pPr>
              <w:spacing w:beforeLines="0" w:afterLines="0"/>
              <w:jc w:val="center"/>
              <w:rPr>
                <w:rFonts w:hint="eastAsia" w:ascii="宋体" w:hAnsi="宋体" w:cs="宋体"/>
                <w:sz w:val="24"/>
                <w:szCs w:val="24"/>
              </w:rPr>
            </w:pPr>
            <w:r>
              <w:rPr>
                <w:rFonts w:hint="eastAsia" w:ascii="宋体" w:hAnsi="宋体" w:cs="宋体"/>
                <w:sz w:val="24"/>
                <w:szCs w:val="24"/>
              </w:rPr>
              <w:t>2.3</w:t>
            </w:r>
          </w:p>
        </w:tc>
        <w:tc>
          <w:tcPr>
            <w:tcW w:w="36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96A5474">
            <w:pPr>
              <w:spacing w:beforeLines="0" w:afterLines="0"/>
              <w:jc w:val="center"/>
              <w:rPr>
                <w:rFonts w:hint="eastAsia" w:ascii="宋体" w:hAnsi="宋体" w:cs="宋体"/>
                <w:sz w:val="24"/>
                <w:szCs w:val="24"/>
              </w:rPr>
            </w:pPr>
            <w:r>
              <w:rPr>
                <w:rFonts w:hint="eastAsia" w:ascii="宋体" w:hAnsi="宋体" w:cs="宋体"/>
                <w:sz w:val="24"/>
                <w:szCs w:val="24"/>
              </w:rPr>
              <w:t>石油烃</w:t>
            </w:r>
          </w:p>
        </w:tc>
        <w:tc>
          <w:tcPr>
            <w:tcW w:w="7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0FC18E">
            <w:pPr>
              <w:spacing w:beforeLines="0" w:afterLines="0"/>
              <w:jc w:val="center"/>
              <w:rPr>
                <w:rFonts w:hint="eastAsia" w:ascii="宋体" w:hAnsi="宋体" w:cs="宋体"/>
                <w:sz w:val="24"/>
                <w:szCs w:val="24"/>
              </w:rPr>
            </w:pPr>
          </w:p>
        </w:tc>
      </w:tr>
      <w:tr w14:paraId="210A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6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D379E9">
            <w:pPr>
              <w:spacing w:beforeLines="0" w:afterLines="0"/>
              <w:jc w:val="center"/>
              <w:rPr>
                <w:rFonts w:hint="eastAsia" w:ascii="宋体" w:hAnsi="宋体" w:cs="宋体"/>
                <w:sz w:val="24"/>
                <w:szCs w:val="24"/>
              </w:rPr>
            </w:pPr>
            <w:r>
              <w:rPr>
                <w:rFonts w:hint="eastAsia" w:ascii="宋体" w:hAnsi="宋体" w:cs="宋体"/>
                <w:sz w:val="24"/>
                <w:szCs w:val="24"/>
              </w:rPr>
              <w:t>2.4</w:t>
            </w:r>
          </w:p>
        </w:tc>
        <w:tc>
          <w:tcPr>
            <w:tcW w:w="36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9B79F68">
            <w:pPr>
              <w:spacing w:beforeLines="0" w:afterLines="0"/>
              <w:jc w:val="center"/>
              <w:rPr>
                <w:rFonts w:hint="eastAsia" w:ascii="宋体" w:hAnsi="宋体" w:cs="宋体"/>
                <w:sz w:val="24"/>
                <w:szCs w:val="24"/>
              </w:rPr>
            </w:pPr>
            <w:r>
              <w:rPr>
                <w:rFonts w:hint="eastAsia" w:ascii="宋体" w:hAnsi="宋体" w:cs="宋体"/>
                <w:sz w:val="24"/>
                <w:szCs w:val="24"/>
              </w:rPr>
              <w:t>二噁英</w:t>
            </w:r>
          </w:p>
        </w:tc>
        <w:tc>
          <w:tcPr>
            <w:tcW w:w="7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A32F1F">
            <w:pPr>
              <w:spacing w:beforeLines="0" w:afterLines="0"/>
              <w:jc w:val="center"/>
              <w:rPr>
                <w:rFonts w:hint="eastAsia" w:ascii="宋体" w:hAnsi="宋体" w:cs="宋体"/>
                <w:sz w:val="24"/>
                <w:szCs w:val="24"/>
              </w:rPr>
            </w:pPr>
          </w:p>
        </w:tc>
      </w:tr>
      <w:tr w14:paraId="051D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6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795934D">
            <w:pPr>
              <w:spacing w:beforeLines="0" w:afterLines="0"/>
              <w:jc w:val="center"/>
              <w:rPr>
                <w:rFonts w:hint="eastAsia" w:ascii="宋体" w:hAnsi="宋体" w:cs="宋体"/>
                <w:sz w:val="24"/>
                <w:szCs w:val="24"/>
              </w:rPr>
            </w:pPr>
            <w:r>
              <w:rPr>
                <w:rFonts w:hint="eastAsia" w:ascii="宋体" w:hAnsi="宋体" w:cs="宋体"/>
                <w:sz w:val="24"/>
                <w:szCs w:val="24"/>
              </w:rPr>
              <w:t>3</w:t>
            </w:r>
          </w:p>
        </w:tc>
        <w:tc>
          <w:tcPr>
            <w:tcW w:w="364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C2F2F5">
            <w:pPr>
              <w:spacing w:beforeLines="0" w:afterLines="0"/>
              <w:jc w:val="left"/>
              <w:rPr>
                <w:rFonts w:hint="eastAsia" w:ascii="宋体" w:hAnsi="宋体" w:cs="宋体"/>
                <w:sz w:val="24"/>
                <w:szCs w:val="24"/>
              </w:rPr>
            </w:pPr>
            <w:r>
              <w:rPr>
                <w:rFonts w:hint="eastAsia" w:ascii="宋体" w:hAnsi="宋体" w:cs="宋体"/>
                <w:b/>
                <w:sz w:val="24"/>
                <w:szCs w:val="24"/>
              </w:rPr>
              <w:t>以上其余未列支的土壤、地表水、固废和危废、空气和废气所有项目</w:t>
            </w:r>
          </w:p>
        </w:tc>
        <w:tc>
          <w:tcPr>
            <w:tcW w:w="74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B44562">
            <w:pPr>
              <w:spacing w:beforeLines="0" w:afterLines="0"/>
              <w:jc w:val="center"/>
              <w:rPr>
                <w:rFonts w:hint="eastAsia" w:ascii="宋体" w:hAnsi="宋体" w:cs="宋体"/>
                <w:b/>
                <w:sz w:val="24"/>
                <w:szCs w:val="24"/>
              </w:rPr>
            </w:pPr>
            <w:r>
              <w:rPr>
                <w:rFonts w:hint="eastAsia" w:ascii="宋体" w:hAnsi="宋体" w:cs="宋体"/>
                <w:sz w:val="24"/>
                <w:szCs w:val="24"/>
              </w:rPr>
              <w:t>例：4折</w:t>
            </w:r>
          </w:p>
        </w:tc>
      </w:tr>
      <w:tr w14:paraId="7B02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auto"/>
        </w:trPr>
        <w:tc>
          <w:tcPr>
            <w:tcW w:w="5000"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CB9AF09">
            <w:pPr>
              <w:spacing w:beforeLines="0" w:afterLines="0"/>
              <w:jc w:val="left"/>
              <w:rPr>
                <w:rFonts w:hint="eastAsia" w:ascii="宋体" w:hAnsi="宋体" w:cs="宋体"/>
                <w:sz w:val="24"/>
                <w:szCs w:val="24"/>
              </w:rPr>
            </w:pPr>
            <w:r>
              <w:rPr>
                <w:rFonts w:hint="eastAsia" w:ascii="宋体" w:hAnsi="宋体" w:cs="宋体"/>
                <w:sz w:val="24"/>
                <w:szCs w:val="24"/>
              </w:rPr>
              <w:t>备注：1、该报价为综合单位，包含了采样费、差旅费、车辆使用费、分析测试费、税费、报告编制费、质控审核费等一切费用。2、以上其余未列支的土壤、地表水、固废和危废、空气和废气依据《福建省环境监测行业指导价》（闽环监协办〔2024〕2号）指导价折扣率报价。</w:t>
            </w:r>
          </w:p>
        </w:tc>
      </w:tr>
    </w:tbl>
    <w:p w14:paraId="76CCE743">
      <w:pPr>
        <w:pStyle w:val="7"/>
        <w:spacing w:beforeLines="0" w:afterLines="0"/>
        <w:rPr>
          <w:rFonts w:hint="eastAsia" w:ascii="宋体" w:hAnsi="宋体" w:eastAsia="宋体" w:cs="宋体"/>
          <w:sz w:val="24"/>
          <w:szCs w:val="24"/>
          <w:lang w:val="en-US" w:eastAsia="zh-CN"/>
        </w:rPr>
      </w:pPr>
    </w:p>
    <w:p w14:paraId="0890FB7E">
      <w:pPr>
        <w:ind w:left="0" w:leftChars="0" w:firstLine="0" w:firstLineChars="0"/>
      </w:pPr>
      <w:bookmarkStart w:id="0" w:name="_GoBack"/>
      <w:bookmarkEnd w:id="0"/>
    </w:p>
    <w:sectPr>
      <w:pgSz w:w="11906" w:h="16838"/>
      <w:pgMar w:top="1134" w:right="1134" w:bottom="1134" w:left="1134" w:header="851" w:footer="992"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Arial Unicode MS"/>
    <w:panose1 w:val="02010600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A56D4"/>
    <w:multiLevelType w:val="multilevel"/>
    <w:tmpl w:val="826A56D4"/>
    <w:lvl w:ilvl="0" w:tentative="0">
      <w:start w:val="1"/>
      <w:numFmt w:val="decimal"/>
      <w:lvlText w:val="%1."/>
      <w:lvlJc w:val="left"/>
      <w:pPr>
        <w:ind w:left="425" w:hanging="425"/>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971B7558"/>
    <w:multiLevelType w:val="multilevel"/>
    <w:tmpl w:val="971B7558"/>
    <w:lvl w:ilvl="0" w:tentative="0">
      <w:start w:val="1"/>
      <w:numFmt w:val="decimal"/>
      <w:lvlText w:val="%1."/>
      <w:lvlJc w:val="left"/>
      <w:pPr>
        <w:ind w:left="288" w:hanging="288"/>
      </w:pPr>
      <w:rPr>
        <w:rFonts w:hint="default"/>
        <w:color w:val="auto"/>
        <w:sz w:val="22"/>
        <w:u w:val="none" w:color="auto"/>
      </w:rPr>
    </w:lvl>
    <w:lvl w:ilvl="1" w:tentative="0">
      <w:start w:val="1"/>
      <w:numFmt w:val="lowerLetter"/>
      <w:lvlText w:val="%2."/>
      <w:lvlJc w:val="left"/>
      <w:pPr>
        <w:ind w:left="720" w:hanging="288"/>
      </w:pPr>
      <w:rPr>
        <w:rFonts w:hint="default"/>
        <w:color w:val="3370FF"/>
        <w:sz w:val="22"/>
        <w:u w:val="none" w:color="3370FF"/>
      </w:rPr>
    </w:lvl>
    <w:lvl w:ilvl="2" w:tentative="0">
      <w:start w:val="1"/>
      <w:numFmt w:val="lowerRoman"/>
      <w:lvlText w:val="%3."/>
      <w:lvlJc w:val="left"/>
      <w:pPr>
        <w:ind w:left="1152" w:hanging="288"/>
      </w:pPr>
      <w:rPr>
        <w:rFonts w:hint="default"/>
        <w:color w:val="3370FF"/>
        <w:sz w:val="22"/>
        <w:u w:val="none" w:color="3370FF"/>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
    <w:nsid w:val="B68E297E"/>
    <w:multiLevelType w:val="multilevel"/>
    <w:tmpl w:val="B68E297E"/>
    <w:lvl w:ilvl="0" w:tentative="0">
      <w:start w:val="1"/>
      <w:numFmt w:val="decimal"/>
      <w:lvlText w:val="%1."/>
      <w:lvlJc w:val="left"/>
      <w:pPr>
        <w:ind w:left="288" w:hanging="288"/>
      </w:pPr>
      <w:rPr>
        <w:rFonts w:hint="default"/>
        <w:color w:val="auto"/>
        <w:sz w:val="22"/>
        <w:u w:val="none" w:color="auto"/>
      </w:rPr>
    </w:lvl>
    <w:lvl w:ilvl="1" w:tentative="0">
      <w:start w:val="1"/>
      <w:numFmt w:val="lowerLetter"/>
      <w:lvlText w:val="%2."/>
      <w:lvlJc w:val="left"/>
      <w:pPr>
        <w:ind w:left="720" w:hanging="288"/>
      </w:pPr>
      <w:rPr>
        <w:rFonts w:hint="default"/>
        <w:color w:val="3370FF"/>
        <w:sz w:val="22"/>
        <w:u w:val="none" w:color="3370FF"/>
      </w:rPr>
    </w:lvl>
    <w:lvl w:ilvl="2" w:tentative="0">
      <w:start w:val="1"/>
      <w:numFmt w:val="lowerRoman"/>
      <w:lvlText w:val="%3."/>
      <w:lvlJc w:val="left"/>
      <w:pPr>
        <w:ind w:left="1152" w:hanging="288"/>
      </w:pPr>
      <w:rPr>
        <w:rFonts w:hint="default"/>
        <w:color w:val="3370FF"/>
        <w:sz w:val="22"/>
        <w:u w:val="none" w:color="3370FF"/>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
    <w:nsid w:val="EE8E0E27"/>
    <w:multiLevelType w:val="multilevel"/>
    <w:tmpl w:val="EE8E0E27"/>
    <w:lvl w:ilvl="0" w:tentative="0">
      <w:start w:val="1"/>
      <w:numFmt w:val="decimal"/>
      <w:lvlText w:val="%1."/>
      <w:lvlJc w:val="left"/>
      <w:pPr>
        <w:ind w:left="288" w:hanging="288"/>
      </w:pPr>
      <w:rPr>
        <w:rFonts w:hint="default"/>
        <w:color w:val="auto"/>
        <w:sz w:val="22"/>
        <w:u w:val="none" w:color="auto"/>
      </w:rPr>
    </w:lvl>
    <w:lvl w:ilvl="1" w:tentative="0">
      <w:start w:val="1"/>
      <w:numFmt w:val="lowerLetter"/>
      <w:lvlText w:val="%2."/>
      <w:lvlJc w:val="left"/>
      <w:pPr>
        <w:ind w:left="720" w:hanging="288"/>
      </w:pPr>
      <w:rPr>
        <w:rFonts w:hint="default"/>
        <w:color w:val="3370FF"/>
        <w:sz w:val="22"/>
        <w:u w:val="none" w:color="3370FF"/>
      </w:rPr>
    </w:lvl>
    <w:lvl w:ilvl="2" w:tentative="0">
      <w:start w:val="1"/>
      <w:numFmt w:val="lowerRoman"/>
      <w:lvlText w:val="%3."/>
      <w:lvlJc w:val="left"/>
      <w:pPr>
        <w:ind w:left="1152" w:hanging="288"/>
      </w:pPr>
      <w:rPr>
        <w:rFonts w:hint="default"/>
        <w:color w:val="3370FF"/>
        <w:sz w:val="22"/>
        <w:u w:val="none" w:color="3370FF"/>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
    <w:nsid w:val="FF44881E"/>
    <w:multiLevelType w:val="multilevel"/>
    <w:tmpl w:val="FF44881E"/>
    <w:lvl w:ilvl="0" w:tentative="0">
      <w:start w:val="1"/>
      <w:numFmt w:val="decimal"/>
      <w:lvlText w:val="%1."/>
      <w:lvlJc w:val="left"/>
      <w:pPr>
        <w:ind w:left="288" w:hanging="288"/>
      </w:pPr>
      <w:rPr>
        <w:rFonts w:hint="default"/>
        <w:color w:val="auto"/>
        <w:sz w:val="22"/>
        <w:u w:val="none" w:color="auto"/>
      </w:rPr>
    </w:lvl>
    <w:lvl w:ilvl="1" w:tentative="0">
      <w:start w:val="1"/>
      <w:numFmt w:val="lowerLetter"/>
      <w:lvlText w:val="%2."/>
      <w:lvlJc w:val="left"/>
      <w:pPr>
        <w:ind w:left="720" w:hanging="288"/>
      </w:pPr>
      <w:rPr>
        <w:rFonts w:hint="default"/>
        <w:color w:val="3370FF"/>
        <w:sz w:val="22"/>
        <w:u w:val="none" w:color="3370FF"/>
      </w:rPr>
    </w:lvl>
    <w:lvl w:ilvl="2" w:tentative="0">
      <w:start w:val="1"/>
      <w:numFmt w:val="lowerRoman"/>
      <w:lvlText w:val="%3."/>
      <w:lvlJc w:val="left"/>
      <w:pPr>
        <w:ind w:left="1152" w:hanging="288"/>
      </w:pPr>
      <w:rPr>
        <w:rFonts w:hint="default"/>
        <w:color w:val="3370FF"/>
        <w:sz w:val="22"/>
        <w:u w:val="none" w:color="3370FF"/>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5">
    <w:nsid w:val="122CFC8A"/>
    <w:multiLevelType w:val="multilevel"/>
    <w:tmpl w:val="122CFC8A"/>
    <w:lvl w:ilvl="0" w:tentative="0">
      <w:start w:val="1"/>
      <w:numFmt w:val="decimal"/>
      <w:lvlText w:val="%1."/>
      <w:lvlJc w:val="left"/>
      <w:pPr>
        <w:ind w:left="288" w:hanging="288"/>
      </w:pPr>
      <w:rPr>
        <w:rFonts w:hint="default"/>
        <w:color w:val="auto"/>
        <w:sz w:val="22"/>
        <w:u w:val="none" w:color="auto"/>
      </w:rPr>
    </w:lvl>
    <w:lvl w:ilvl="1" w:tentative="0">
      <w:start w:val="1"/>
      <w:numFmt w:val="lowerLetter"/>
      <w:lvlText w:val="%2."/>
      <w:lvlJc w:val="left"/>
      <w:pPr>
        <w:ind w:left="720" w:hanging="288"/>
      </w:pPr>
      <w:rPr>
        <w:rFonts w:hint="default"/>
        <w:color w:val="3370FF"/>
        <w:sz w:val="22"/>
        <w:u w:val="none" w:color="3370FF"/>
      </w:rPr>
    </w:lvl>
    <w:lvl w:ilvl="2" w:tentative="0">
      <w:start w:val="1"/>
      <w:numFmt w:val="lowerRoman"/>
      <w:lvlText w:val="%3."/>
      <w:lvlJc w:val="left"/>
      <w:pPr>
        <w:ind w:left="1152" w:hanging="288"/>
      </w:pPr>
      <w:rPr>
        <w:rFonts w:hint="default"/>
        <w:color w:val="3370FF"/>
        <w:sz w:val="22"/>
        <w:u w:val="none" w:color="3370FF"/>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6">
    <w:nsid w:val="259E619F"/>
    <w:multiLevelType w:val="multilevel"/>
    <w:tmpl w:val="259E619F"/>
    <w:lvl w:ilvl="0" w:tentative="0">
      <w:start w:val="1"/>
      <w:numFmt w:val="decimal"/>
      <w:lvlText w:val="%1."/>
      <w:lvlJc w:val="left"/>
      <w:pPr>
        <w:ind w:left="288" w:hanging="288"/>
      </w:pPr>
      <w:rPr>
        <w:rFonts w:hint="default"/>
        <w:color w:val="auto"/>
        <w:sz w:val="22"/>
        <w:u w:val="none" w:color="auto"/>
      </w:rPr>
    </w:lvl>
    <w:lvl w:ilvl="1" w:tentative="0">
      <w:start w:val="1"/>
      <w:numFmt w:val="lowerLetter"/>
      <w:lvlText w:val="%2."/>
      <w:lvlJc w:val="left"/>
      <w:pPr>
        <w:ind w:left="720" w:hanging="288"/>
      </w:pPr>
      <w:rPr>
        <w:rFonts w:hint="default"/>
        <w:color w:val="3370FF"/>
        <w:sz w:val="22"/>
        <w:u w:val="none" w:color="3370FF"/>
      </w:rPr>
    </w:lvl>
    <w:lvl w:ilvl="2" w:tentative="0">
      <w:start w:val="1"/>
      <w:numFmt w:val="lowerRoman"/>
      <w:lvlText w:val="%3."/>
      <w:lvlJc w:val="left"/>
      <w:pPr>
        <w:ind w:left="1152" w:hanging="288"/>
      </w:pPr>
      <w:rPr>
        <w:rFonts w:hint="default"/>
        <w:color w:val="3370FF"/>
        <w:sz w:val="22"/>
        <w:u w:val="none" w:color="3370FF"/>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7">
    <w:nsid w:val="2733BDA8"/>
    <w:multiLevelType w:val="multilevel"/>
    <w:tmpl w:val="2733BDA8"/>
    <w:lvl w:ilvl="0" w:tentative="0">
      <w:start w:val="1"/>
      <w:numFmt w:val="decimal"/>
      <w:lvlText w:val="%1."/>
      <w:lvlJc w:val="left"/>
      <w:pPr>
        <w:ind w:left="288" w:hanging="288"/>
      </w:pPr>
      <w:rPr>
        <w:rFonts w:hint="default"/>
        <w:color w:val="auto"/>
        <w:sz w:val="22"/>
        <w:u w:val="none" w:color="auto"/>
      </w:rPr>
    </w:lvl>
    <w:lvl w:ilvl="1" w:tentative="0">
      <w:start w:val="1"/>
      <w:numFmt w:val="lowerLetter"/>
      <w:lvlText w:val="%2."/>
      <w:lvlJc w:val="left"/>
      <w:pPr>
        <w:ind w:left="720" w:hanging="288"/>
      </w:pPr>
      <w:rPr>
        <w:rFonts w:hint="default"/>
        <w:color w:val="3370FF"/>
        <w:sz w:val="22"/>
        <w:u w:val="none" w:color="3370FF"/>
      </w:rPr>
    </w:lvl>
    <w:lvl w:ilvl="2" w:tentative="0">
      <w:start w:val="1"/>
      <w:numFmt w:val="lowerRoman"/>
      <w:lvlText w:val="%3."/>
      <w:lvlJc w:val="left"/>
      <w:pPr>
        <w:ind w:left="1152" w:hanging="288"/>
      </w:pPr>
      <w:rPr>
        <w:rFonts w:hint="default"/>
        <w:color w:val="3370FF"/>
        <w:sz w:val="22"/>
        <w:u w:val="none" w:color="3370FF"/>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8">
    <w:nsid w:val="413D8DE9"/>
    <w:multiLevelType w:val="multilevel"/>
    <w:tmpl w:val="413D8DE9"/>
    <w:lvl w:ilvl="0" w:tentative="0">
      <w:start w:val="1"/>
      <w:numFmt w:val="decimal"/>
      <w:lvlText w:val="%1."/>
      <w:lvlJc w:val="left"/>
      <w:pPr>
        <w:ind w:left="288" w:hanging="288"/>
      </w:pPr>
      <w:rPr>
        <w:rFonts w:hint="default"/>
        <w:color w:val="auto"/>
        <w:sz w:val="22"/>
        <w:u w:val="none" w:color="auto"/>
      </w:rPr>
    </w:lvl>
    <w:lvl w:ilvl="1" w:tentative="0">
      <w:start w:val="1"/>
      <w:numFmt w:val="lowerLetter"/>
      <w:lvlText w:val="%2."/>
      <w:lvlJc w:val="left"/>
      <w:pPr>
        <w:ind w:left="720" w:hanging="288"/>
      </w:pPr>
      <w:rPr>
        <w:rFonts w:hint="default"/>
        <w:color w:val="3370FF"/>
        <w:sz w:val="22"/>
        <w:u w:val="none" w:color="3370FF"/>
      </w:rPr>
    </w:lvl>
    <w:lvl w:ilvl="2" w:tentative="0">
      <w:start w:val="1"/>
      <w:numFmt w:val="lowerRoman"/>
      <w:lvlText w:val="%3."/>
      <w:lvlJc w:val="left"/>
      <w:pPr>
        <w:ind w:left="1152" w:hanging="288"/>
      </w:pPr>
      <w:rPr>
        <w:rFonts w:hint="default"/>
        <w:color w:val="3370FF"/>
        <w:sz w:val="22"/>
        <w:u w:val="none" w:color="3370FF"/>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9">
    <w:nsid w:val="5438A3CB"/>
    <w:multiLevelType w:val="multilevel"/>
    <w:tmpl w:val="5438A3CB"/>
    <w:lvl w:ilvl="0" w:tentative="0">
      <w:start w:val="1"/>
      <w:numFmt w:val="decimal"/>
      <w:lvlText w:val="%1."/>
      <w:lvlJc w:val="left"/>
      <w:pPr>
        <w:ind w:left="288" w:hanging="288"/>
      </w:pPr>
      <w:rPr>
        <w:rFonts w:hint="default"/>
        <w:color w:val="auto"/>
        <w:sz w:val="22"/>
        <w:u w:val="none" w:color="auto"/>
      </w:rPr>
    </w:lvl>
    <w:lvl w:ilvl="1" w:tentative="0">
      <w:start w:val="1"/>
      <w:numFmt w:val="lowerLetter"/>
      <w:lvlText w:val="%2."/>
      <w:lvlJc w:val="left"/>
      <w:pPr>
        <w:ind w:left="720" w:hanging="288"/>
      </w:pPr>
      <w:rPr>
        <w:rFonts w:hint="default"/>
        <w:color w:val="3370FF"/>
        <w:sz w:val="22"/>
        <w:u w:val="none" w:color="3370FF"/>
      </w:rPr>
    </w:lvl>
    <w:lvl w:ilvl="2" w:tentative="0">
      <w:start w:val="1"/>
      <w:numFmt w:val="lowerRoman"/>
      <w:lvlText w:val="%3."/>
      <w:lvlJc w:val="left"/>
      <w:pPr>
        <w:ind w:left="1152" w:hanging="288"/>
      </w:pPr>
      <w:rPr>
        <w:rFonts w:hint="default"/>
        <w:color w:val="3370FF"/>
        <w:sz w:val="22"/>
        <w:u w:val="none" w:color="3370FF"/>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0">
    <w:nsid w:val="591119CB"/>
    <w:multiLevelType w:val="multilevel"/>
    <w:tmpl w:val="591119CB"/>
    <w:lvl w:ilvl="0" w:tentative="0">
      <w:start w:val="1"/>
      <w:numFmt w:val="decimal"/>
      <w:lvlText w:val="%1."/>
      <w:lvlJc w:val="left"/>
      <w:pPr>
        <w:ind w:left="288" w:hanging="288"/>
      </w:pPr>
      <w:rPr>
        <w:rFonts w:hint="default"/>
        <w:color w:val="auto"/>
        <w:sz w:val="22"/>
        <w:u w:val="none" w:color="auto"/>
      </w:rPr>
    </w:lvl>
    <w:lvl w:ilvl="1" w:tentative="0">
      <w:start w:val="1"/>
      <w:numFmt w:val="lowerLetter"/>
      <w:lvlText w:val="%2."/>
      <w:lvlJc w:val="left"/>
      <w:pPr>
        <w:ind w:left="720" w:hanging="288"/>
      </w:pPr>
      <w:rPr>
        <w:rFonts w:hint="default"/>
        <w:color w:val="3370FF"/>
        <w:sz w:val="22"/>
        <w:u w:val="none" w:color="3370FF"/>
      </w:rPr>
    </w:lvl>
    <w:lvl w:ilvl="2" w:tentative="0">
      <w:start w:val="1"/>
      <w:numFmt w:val="lowerRoman"/>
      <w:lvlText w:val="%3."/>
      <w:lvlJc w:val="left"/>
      <w:pPr>
        <w:ind w:left="1152" w:hanging="288"/>
      </w:pPr>
      <w:rPr>
        <w:rFonts w:hint="default"/>
        <w:color w:val="3370FF"/>
        <w:sz w:val="22"/>
        <w:u w:val="none" w:color="3370FF"/>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1">
    <w:nsid w:val="68F4298B"/>
    <w:multiLevelType w:val="multilevel"/>
    <w:tmpl w:val="68F4298B"/>
    <w:lvl w:ilvl="0" w:tentative="0">
      <w:start w:val="1"/>
      <w:numFmt w:val="decimal"/>
      <w:lvlText w:val="%1."/>
      <w:lvlJc w:val="left"/>
      <w:pPr>
        <w:ind w:left="288" w:hanging="288"/>
      </w:pPr>
      <w:rPr>
        <w:rFonts w:hint="default"/>
        <w:color w:val="auto"/>
        <w:sz w:val="22"/>
        <w:u w:val="none" w:color="auto"/>
      </w:rPr>
    </w:lvl>
    <w:lvl w:ilvl="1" w:tentative="0">
      <w:start w:val="1"/>
      <w:numFmt w:val="lowerLetter"/>
      <w:lvlText w:val="%2."/>
      <w:lvlJc w:val="left"/>
      <w:pPr>
        <w:ind w:left="720" w:hanging="288"/>
      </w:pPr>
      <w:rPr>
        <w:rFonts w:hint="default"/>
        <w:color w:val="3370FF"/>
        <w:sz w:val="22"/>
        <w:u w:val="none" w:color="3370FF"/>
      </w:rPr>
    </w:lvl>
    <w:lvl w:ilvl="2" w:tentative="0">
      <w:start w:val="1"/>
      <w:numFmt w:val="lowerRoman"/>
      <w:lvlText w:val="%3."/>
      <w:lvlJc w:val="left"/>
      <w:pPr>
        <w:ind w:left="1152" w:hanging="288"/>
      </w:pPr>
      <w:rPr>
        <w:rFonts w:hint="default"/>
        <w:color w:val="3370FF"/>
        <w:sz w:val="22"/>
        <w:u w:val="none" w:color="3370FF"/>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2">
    <w:nsid w:val="78D088DE"/>
    <w:multiLevelType w:val="multilevel"/>
    <w:tmpl w:val="78D088DE"/>
    <w:lvl w:ilvl="0" w:tentative="0">
      <w:start w:val="1"/>
      <w:numFmt w:val="decimal"/>
      <w:lvlText w:val="%1."/>
      <w:lvlJc w:val="left"/>
      <w:pPr>
        <w:ind w:left="288" w:hanging="288"/>
      </w:pPr>
      <w:rPr>
        <w:rFonts w:hint="default"/>
        <w:color w:val="auto"/>
        <w:sz w:val="22"/>
        <w:u w:val="none" w:color="auto"/>
      </w:rPr>
    </w:lvl>
    <w:lvl w:ilvl="1" w:tentative="0">
      <w:start w:val="1"/>
      <w:numFmt w:val="lowerLetter"/>
      <w:lvlText w:val="%2."/>
      <w:lvlJc w:val="left"/>
      <w:pPr>
        <w:ind w:left="720" w:hanging="288"/>
      </w:pPr>
      <w:rPr>
        <w:rFonts w:hint="default"/>
        <w:color w:val="3370FF"/>
        <w:sz w:val="22"/>
        <w:u w:val="none" w:color="3370FF"/>
      </w:rPr>
    </w:lvl>
    <w:lvl w:ilvl="2" w:tentative="0">
      <w:start w:val="1"/>
      <w:numFmt w:val="lowerRoman"/>
      <w:lvlText w:val="%3."/>
      <w:lvlJc w:val="left"/>
      <w:pPr>
        <w:ind w:left="1152" w:hanging="288"/>
      </w:pPr>
      <w:rPr>
        <w:rFonts w:hint="default"/>
        <w:color w:val="3370FF"/>
        <w:sz w:val="22"/>
        <w:u w:val="none" w:color="3370FF"/>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3">
    <w:nsid w:val="7ECAE72D"/>
    <w:multiLevelType w:val="multilevel"/>
    <w:tmpl w:val="7ECAE72D"/>
    <w:lvl w:ilvl="0" w:tentative="0">
      <w:start w:val="1"/>
      <w:numFmt w:val="decimal"/>
      <w:lvlText w:val="%1."/>
      <w:lvlJc w:val="left"/>
      <w:pPr>
        <w:ind w:left="288" w:hanging="288"/>
      </w:pPr>
      <w:rPr>
        <w:rFonts w:hint="default"/>
        <w:color w:val="auto"/>
        <w:sz w:val="22"/>
        <w:u w:val="none" w:color="auto"/>
      </w:rPr>
    </w:lvl>
    <w:lvl w:ilvl="1" w:tentative="0">
      <w:start w:val="1"/>
      <w:numFmt w:val="lowerLetter"/>
      <w:lvlText w:val="%2."/>
      <w:lvlJc w:val="left"/>
      <w:pPr>
        <w:ind w:left="720" w:hanging="288"/>
      </w:pPr>
      <w:rPr>
        <w:rFonts w:hint="default"/>
        <w:color w:val="3370FF"/>
        <w:sz w:val="22"/>
        <w:u w:val="none" w:color="3370FF"/>
      </w:rPr>
    </w:lvl>
    <w:lvl w:ilvl="2" w:tentative="0">
      <w:start w:val="1"/>
      <w:numFmt w:val="lowerRoman"/>
      <w:lvlText w:val="%3."/>
      <w:lvlJc w:val="left"/>
      <w:pPr>
        <w:ind w:left="1152" w:hanging="288"/>
      </w:pPr>
      <w:rPr>
        <w:rFonts w:hint="default"/>
        <w:color w:val="3370FF"/>
        <w:sz w:val="22"/>
        <w:u w:val="none" w:color="3370FF"/>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num w:numId="1">
    <w:abstractNumId w:val="12"/>
  </w:num>
  <w:num w:numId="2">
    <w:abstractNumId w:val="10"/>
  </w:num>
  <w:num w:numId="3">
    <w:abstractNumId w:val="4"/>
  </w:num>
  <w:num w:numId="4">
    <w:abstractNumId w:val="6"/>
  </w:num>
  <w:num w:numId="5">
    <w:abstractNumId w:val="13"/>
  </w:num>
  <w:num w:numId="6">
    <w:abstractNumId w:val="7"/>
  </w:num>
  <w:num w:numId="7">
    <w:abstractNumId w:val="1"/>
  </w:num>
  <w:num w:numId="8">
    <w:abstractNumId w:val="3"/>
  </w:num>
  <w:num w:numId="9">
    <w:abstractNumId w:val="0"/>
  </w:num>
  <w:num w:numId="10">
    <w:abstractNumId w:val="11"/>
  </w:num>
  <w:num w:numId="11">
    <w:abstractNumId w:val="8"/>
  </w:num>
  <w:num w:numId="12">
    <w:abstractNumId w:val="5"/>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36FA59FE"/>
    <w:rsid w:val="5E623066"/>
    <w:rsid w:val="61094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paragraph" w:styleId="2">
    <w:name w:val="heading 2"/>
    <w:next w:val="1"/>
    <w:unhideWhenUsed/>
    <w:qFormat/>
    <w:uiPriority w:val="0"/>
    <w:pPr>
      <w:spacing w:before="320" w:beforeLines="0" w:after="120" w:afterLines="0" w:line="288" w:lineRule="auto"/>
      <w:outlineLvl w:val="1"/>
    </w:pPr>
    <w:rPr>
      <w:rFonts w:hint="default" w:ascii="Arial" w:hAnsi="Arial" w:eastAsia="等线" w:cs="Arial"/>
      <w:b/>
      <w:sz w:val="32"/>
      <w:szCs w:val="32"/>
    </w:rPr>
  </w:style>
  <w:style w:type="paragraph" w:styleId="3">
    <w:name w:val="heading 3"/>
    <w:basedOn w:val="1"/>
    <w:next w:val="1"/>
    <w:unhideWhenUsed/>
    <w:qFormat/>
    <w:uiPriority w:val="0"/>
    <w:pPr>
      <w:spacing w:beforeLines="0" w:afterLines="0" w:line="360" w:lineRule="auto"/>
      <w:jc w:val="left"/>
      <w:outlineLvl w:val="2"/>
    </w:pPr>
    <w:rPr>
      <w:rFonts w:hint="eastAsia" w:eastAsia="黑体"/>
      <w:kern w:val="0"/>
      <w:sz w:val="30"/>
      <w:szCs w:val="30"/>
      <w:lang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Indent"/>
    <w:basedOn w:val="1"/>
    <w:unhideWhenUsed/>
    <w:uiPriority w:val="0"/>
    <w:pPr>
      <w:spacing w:beforeLines="0" w:afterLines="0"/>
      <w:ind w:firstLine="420" w:firstLineChars="200"/>
    </w:pPr>
    <w:rPr>
      <w:rFonts w:hint="default"/>
      <w:sz w:val="21"/>
      <w:szCs w:val="24"/>
    </w:rPr>
  </w:style>
  <w:style w:type="paragraph" w:customStyle="1" w:styleId="7">
    <w:name w:val="_Style 13"/>
    <w:unhideWhenUsed/>
    <w:qFormat/>
    <w:uiPriority w:val="0"/>
    <w:pPr>
      <w:spacing w:before="120" w:beforeLines="0" w:after="120" w:afterLines="0" w:line="288" w:lineRule="auto"/>
    </w:pPr>
    <w:rPr>
      <w:rFonts w:hint="default" w:ascii="Arial" w:hAnsi="Arial" w:eastAsia="等线" w:cs="Arial"/>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2026-06-25T02:01:00Z</dcterms:created>
  <dc:creator>～</dc:creator>
  <cp:lastModifiedBy>～</cp:lastModifiedBy>
  <dcterms:modified xsi:type="dcterms:W3CDTF">2026-06-25T02:01:36Z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D3B63CB53EE44B71B60ED097499A4BA4_11</vt:lpwstr>
  </property>
  <property fmtid="{D5CDD505-2E9C-101B-9397-08002B2CF9AE}" pid="4" name="KSOTemplateDocerSaveRecord">
    <vt:lpwstr>eyJoZGlkIjoiNjZiY2ZhOGNjOWQ3MTc3MjYwMDQ5YTYxOTQzMjJjNDUiLCJ1c2VySWQiOiIzMTY0NTY0NTUifQ==</vt:lpwstr>
  </property>
</Properties>
</file>